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7AF65" w14:textId="77777777" w:rsidR="00F76844" w:rsidRPr="00821E48" w:rsidRDefault="00F76844" w:rsidP="00B561C0">
      <w:pPr>
        <w:rPr>
          <w:rFonts w:eastAsia="Times New Roman" w:cs="Times New Roman"/>
          <w:bCs/>
          <w:color w:val="1B3D6D"/>
          <w:sz w:val="44"/>
          <w:szCs w:val="44"/>
        </w:rPr>
      </w:pPr>
      <w:r w:rsidRPr="00821E48">
        <w:rPr>
          <w:rFonts w:eastAsia="Times New Roman" w:cs="Times New Roman"/>
          <w:bCs/>
          <w:noProof/>
          <w:color w:val="1B3D6D"/>
          <w:sz w:val="44"/>
          <w:szCs w:val="44"/>
          <w:lang w:eastAsia="en-GB"/>
        </w:rPr>
        <w:drawing>
          <wp:anchor distT="0" distB="0" distL="114300" distR="114300" simplePos="0" relativeHeight="251659264" behindDoc="0" locked="0" layoutInCell="1" allowOverlap="1" wp14:anchorId="1D961895" wp14:editId="2239CFE7">
            <wp:simplePos x="0" y="0"/>
            <wp:positionH relativeFrom="column">
              <wp:posOffset>3417570</wp:posOffset>
            </wp:positionH>
            <wp:positionV relativeFrom="paragraph">
              <wp:posOffset>-577487</wp:posOffset>
            </wp:positionV>
            <wp:extent cx="2880360" cy="1810385"/>
            <wp:effectExtent l="0" t="0" r="0" b="0"/>
            <wp:wrapNone/>
            <wp:docPr id="1" name="Picture 1" descr="\\scotland.gov.uk\dc1\fs2_home\N320514\Reference\Presentations\000 New SPSO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land.gov.uk\dc1\fs2_home\N320514\Reference\Presentations\000 New SPSO logo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181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080B3" w14:textId="77777777" w:rsidR="00F76844" w:rsidRPr="00821E48" w:rsidRDefault="00F76844" w:rsidP="00B561C0">
      <w:pPr>
        <w:rPr>
          <w:rFonts w:eastAsia="Times New Roman" w:cs="Times New Roman"/>
          <w:bCs/>
          <w:color w:val="1B3D6D"/>
          <w:sz w:val="44"/>
          <w:szCs w:val="44"/>
        </w:rPr>
      </w:pPr>
    </w:p>
    <w:p w14:paraId="0085FFB0" w14:textId="77777777" w:rsidR="00F76844" w:rsidRDefault="00F76844" w:rsidP="00B561C0">
      <w:pPr>
        <w:rPr>
          <w:rFonts w:eastAsia="Times New Roman" w:cs="Times New Roman"/>
          <w:bCs/>
          <w:color w:val="1B3D6D"/>
          <w:sz w:val="44"/>
          <w:szCs w:val="44"/>
        </w:rPr>
      </w:pPr>
    </w:p>
    <w:p w14:paraId="5862A300" w14:textId="77777777" w:rsidR="00821E48" w:rsidRPr="00821E48" w:rsidRDefault="00821E48" w:rsidP="00B561C0">
      <w:pPr>
        <w:rPr>
          <w:rFonts w:eastAsia="Times New Roman" w:cs="Times New Roman"/>
          <w:bCs/>
          <w:color w:val="1B3D6D"/>
          <w:sz w:val="44"/>
          <w:szCs w:val="44"/>
        </w:rPr>
      </w:pPr>
    </w:p>
    <w:p w14:paraId="053BE8BC" w14:textId="27589201" w:rsidR="00325A46" w:rsidRPr="00821E48" w:rsidRDefault="00A14928" w:rsidP="00821E48">
      <w:pPr>
        <w:rPr>
          <w:rFonts w:eastAsia="Times New Roman" w:cs="Times New Roman"/>
          <w:bCs/>
          <w:color w:val="1B3D6D"/>
          <w:sz w:val="44"/>
          <w:szCs w:val="44"/>
        </w:rPr>
      </w:pPr>
      <w:r w:rsidRPr="00821E48">
        <w:rPr>
          <w:rFonts w:eastAsia="Times New Roman" w:cs="Times New Roman"/>
          <w:bCs/>
          <w:color w:val="1B3D6D"/>
          <w:sz w:val="44"/>
          <w:szCs w:val="44"/>
        </w:rPr>
        <w:t xml:space="preserve">Invitation to tender </w:t>
      </w:r>
      <w:r w:rsidR="00320375" w:rsidRPr="00821E48">
        <w:rPr>
          <w:rFonts w:eastAsia="Times New Roman" w:cs="Times New Roman"/>
          <w:bCs/>
          <w:color w:val="1B3D6D"/>
          <w:sz w:val="44"/>
          <w:szCs w:val="44"/>
        </w:rPr>
        <w:t>f</w:t>
      </w:r>
      <w:r w:rsidRPr="00821E48">
        <w:rPr>
          <w:rFonts w:eastAsia="Times New Roman" w:cs="Times New Roman"/>
          <w:bCs/>
          <w:color w:val="1B3D6D"/>
          <w:sz w:val="44"/>
          <w:szCs w:val="44"/>
        </w:rPr>
        <w:t xml:space="preserve">or </w:t>
      </w:r>
      <w:r w:rsidR="00325A46" w:rsidRPr="00821E48">
        <w:rPr>
          <w:rFonts w:eastAsia="Times New Roman" w:cs="Times New Roman"/>
          <w:bCs/>
          <w:color w:val="1B3D6D"/>
          <w:sz w:val="44"/>
          <w:szCs w:val="44"/>
        </w:rPr>
        <w:t xml:space="preserve">the provision of </w:t>
      </w:r>
    </w:p>
    <w:p w14:paraId="63C5E28C" w14:textId="4422823D" w:rsidR="00821E48" w:rsidRPr="00821E48" w:rsidRDefault="0099446B" w:rsidP="00821E48">
      <w:pPr>
        <w:rPr>
          <w:rFonts w:eastAsia="Times New Roman" w:cs="Times New Roman"/>
          <w:bCs/>
          <w:color w:val="1B3D6D"/>
          <w:sz w:val="44"/>
          <w:szCs w:val="44"/>
        </w:rPr>
      </w:pPr>
      <w:r w:rsidRPr="00821E48">
        <w:rPr>
          <w:rFonts w:eastAsia="Times New Roman" w:cs="Times New Roman"/>
          <w:b/>
          <w:color w:val="1B3D6D"/>
          <w:sz w:val="44"/>
          <w:szCs w:val="44"/>
        </w:rPr>
        <w:t>W</w:t>
      </w:r>
      <w:r w:rsidR="00325A46" w:rsidRPr="00821E48">
        <w:rPr>
          <w:rFonts w:eastAsia="Times New Roman" w:cs="Times New Roman"/>
          <w:b/>
          <w:color w:val="1B3D6D"/>
          <w:sz w:val="44"/>
          <w:szCs w:val="44"/>
        </w:rPr>
        <w:t>ebsite</w:t>
      </w:r>
      <w:r>
        <w:rPr>
          <w:rFonts w:eastAsia="Times New Roman" w:cs="Times New Roman"/>
          <w:b/>
          <w:color w:val="1B3D6D"/>
          <w:sz w:val="44"/>
          <w:szCs w:val="44"/>
        </w:rPr>
        <w:t xml:space="preserve"> and </w:t>
      </w:r>
      <w:r w:rsidR="008F7B1E">
        <w:rPr>
          <w:rFonts w:eastAsia="Times New Roman" w:cs="Times New Roman"/>
          <w:b/>
          <w:color w:val="1B3D6D"/>
          <w:sz w:val="44"/>
          <w:szCs w:val="44"/>
        </w:rPr>
        <w:t>W</w:t>
      </w:r>
      <w:r>
        <w:rPr>
          <w:rFonts w:eastAsia="Times New Roman" w:cs="Times New Roman"/>
          <w:b/>
          <w:color w:val="1B3D6D"/>
          <w:sz w:val="44"/>
          <w:szCs w:val="44"/>
        </w:rPr>
        <w:t xml:space="preserve">ebsite </w:t>
      </w:r>
      <w:r w:rsidR="008F7B1E">
        <w:rPr>
          <w:rFonts w:eastAsia="Times New Roman" w:cs="Times New Roman"/>
          <w:b/>
          <w:color w:val="1B3D6D"/>
          <w:sz w:val="44"/>
          <w:szCs w:val="44"/>
        </w:rPr>
        <w:t>H</w:t>
      </w:r>
      <w:r>
        <w:rPr>
          <w:rFonts w:eastAsia="Times New Roman" w:cs="Times New Roman"/>
          <w:b/>
          <w:color w:val="1B3D6D"/>
          <w:sz w:val="44"/>
          <w:szCs w:val="44"/>
        </w:rPr>
        <w:t>osting</w:t>
      </w:r>
      <w:r w:rsidR="00325A46" w:rsidRPr="00821E48">
        <w:rPr>
          <w:rFonts w:eastAsia="Times New Roman" w:cs="Times New Roman"/>
          <w:b/>
          <w:color w:val="1B3D6D"/>
          <w:sz w:val="44"/>
          <w:szCs w:val="44"/>
        </w:rPr>
        <w:t xml:space="preserve"> </w:t>
      </w:r>
      <w:r w:rsidR="008F7B1E">
        <w:rPr>
          <w:rFonts w:eastAsia="Times New Roman" w:cs="Times New Roman"/>
          <w:b/>
          <w:color w:val="1B3D6D"/>
          <w:sz w:val="44"/>
          <w:szCs w:val="44"/>
        </w:rPr>
        <w:t>S</w:t>
      </w:r>
      <w:r w:rsidR="00325A46" w:rsidRPr="00821E48">
        <w:rPr>
          <w:rFonts w:eastAsia="Times New Roman" w:cs="Times New Roman"/>
          <w:b/>
          <w:color w:val="1B3D6D"/>
          <w:sz w:val="44"/>
          <w:szCs w:val="44"/>
        </w:rPr>
        <w:t>ervices</w:t>
      </w:r>
      <w:r w:rsidR="00821E48" w:rsidRPr="00821E48">
        <w:rPr>
          <w:rFonts w:eastAsia="Times New Roman" w:cs="Times New Roman"/>
          <w:bCs/>
          <w:color w:val="1B3D6D"/>
          <w:sz w:val="44"/>
          <w:szCs w:val="44"/>
        </w:rPr>
        <w:t xml:space="preserve"> to the</w:t>
      </w:r>
    </w:p>
    <w:p w14:paraId="3871B38D" w14:textId="56B473A8" w:rsidR="00821E48" w:rsidRPr="00821E48" w:rsidRDefault="00821E48" w:rsidP="00821E48">
      <w:pPr>
        <w:rPr>
          <w:rFonts w:eastAsia="Times New Roman" w:cs="Times New Roman"/>
          <w:bCs/>
          <w:color w:val="1B3D6D"/>
          <w:sz w:val="44"/>
          <w:szCs w:val="44"/>
        </w:rPr>
      </w:pPr>
      <w:r w:rsidRPr="00821E48">
        <w:rPr>
          <w:rFonts w:eastAsia="Times New Roman" w:cs="Times New Roman"/>
          <w:bCs/>
          <w:color w:val="1B3D6D"/>
          <w:sz w:val="44"/>
          <w:szCs w:val="44"/>
        </w:rPr>
        <w:t>Scottish Public Services Ombudsman (SPSO)</w:t>
      </w:r>
    </w:p>
    <w:p w14:paraId="5E14411C" w14:textId="7D01FCAA" w:rsidR="00A14928" w:rsidRPr="00821E48" w:rsidRDefault="00A14928" w:rsidP="00821E48">
      <w:pPr>
        <w:rPr>
          <w:rFonts w:eastAsia="Times New Roman" w:cs="Times New Roman"/>
          <w:bCs/>
          <w:color w:val="1B3D6D"/>
          <w:sz w:val="44"/>
          <w:szCs w:val="44"/>
        </w:rPr>
      </w:pPr>
    </w:p>
    <w:p w14:paraId="4A12AD2B" w14:textId="77777777" w:rsidR="00320375" w:rsidRPr="00821E48" w:rsidRDefault="00320375" w:rsidP="00821E48">
      <w:pPr>
        <w:rPr>
          <w:rFonts w:eastAsia="Times New Roman" w:cs="Times New Roman"/>
          <w:bCs/>
          <w:color w:val="1B3D6D"/>
          <w:sz w:val="44"/>
          <w:szCs w:val="44"/>
        </w:rPr>
      </w:pPr>
    </w:p>
    <w:p w14:paraId="5B4CCAC6" w14:textId="3B9E405D" w:rsidR="00F76844" w:rsidRPr="00821E48" w:rsidRDefault="00E12158" w:rsidP="00821E48">
      <w:pPr>
        <w:rPr>
          <w:rFonts w:eastAsia="Times New Roman" w:cs="Times New Roman"/>
          <w:bCs/>
          <w:color w:val="1B3D6D"/>
          <w:sz w:val="44"/>
          <w:szCs w:val="44"/>
        </w:rPr>
      </w:pPr>
      <w:r>
        <w:rPr>
          <w:rFonts w:eastAsia="Times New Roman" w:cs="Times New Roman"/>
          <w:bCs/>
          <w:color w:val="1B3D6D"/>
          <w:sz w:val="44"/>
          <w:szCs w:val="44"/>
        </w:rPr>
        <w:t>April</w:t>
      </w:r>
      <w:r w:rsidR="00387F09" w:rsidRPr="00821E48">
        <w:rPr>
          <w:rFonts w:eastAsia="Times New Roman" w:cs="Times New Roman"/>
          <w:bCs/>
          <w:color w:val="1B3D6D"/>
          <w:sz w:val="44"/>
          <w:szCs w:val="44"/>
        </w:rPr>
        <w:t xml:space="preserve"> </w:t>
      </w:r>
      <w:r w:rsidR="00C16ED9" w:rsidRPr="00821E48">
        <w:rPr>
          <w:rFonts w:eastAsia="Times New Roman" w:cs="Times New Roman"/>
          <w:bCs/>
          <w:color w:val="1B3D6D"/>
          <w:sz w:val="44"/>
          <w:szCs w:val="44"/>
        </w:rPr>
        <w:t>202</w:t>
      </w:r>
      <w:r w:rsidR="00B874FC" w:rsidRPr="00821E48">
        <w:rPr>
          <w:rFonts w:eastAsia="Times New Roman" w:cs="Times New Roman"/>
          <w:bCs/>
          <w:color w:val="1B3D6D"/>
          <w:sz w:val="44"/>
          <w:szCs w:val="44"/>
        </w:rPr>
        <w:t>5</w:t>
      </w:r>
    </w:p>
    <w:p w14:paraId="0D9488DC" w14:textId="77777777" w:rsidR="00821E48" w:rsidRDefault="00821E48" w:rsidP="00821E48">
      <w:pPr>
        <w:rPr>
          <w:rFonts w:eastAsia="Times New Roman" w:cs="Times New Roman"/>
          <w:bCs/>
          <w:color w:val="1B3D6D"/>
          <w:sz w:val="48"/>
          <w:szCs w:val="48"/>
        </w:rPr>
      </w:pPr>
    </w:p>
    <w:p w14:paraId="498A329F" w14:textId="41A6EC33" w:rsidR="00821E48" w:rsidRPr="00821E48" w:rsidRDefault="00821E48" w:rsidP="00320375">
      <w:pPr>
        <w:numPr>
          <w:ilvl w:val="1"/>
          <w:numId w:val="0"/>
        </w:numPr>
        <w:spacing w:after="0" w:line="240" w:lineRule="auto"/>
        <w:rPr>
          <w:rFonts w:eastAsia="Times New Roman" w:cs="Times New Roman"/>
          <w:bCs/>
          <w:color w:val="1B3D6D"/>
          <w:sz w:val="60"/>
          <w:szCs w:val="60"/>
        </w:rPr>
        <w:sectPr w:rsidR="00821E48" w:rsidRPr="00821E48" w:rsidSect="00821E48">
          <w:pgSz w:w="11906" w:h="16838" w:code="9"/>
          <w:pgMar w:top="1440" w:right="1080" w:bottom="1440" w:left="1080" w:header="720" w:footer="720" w:gutter="0"/>
          <w:cols w:space="708"/>
          <w:docGrid w:linePitch="360"/>
        </w:sectPr>
      </w:pPr>
    </w:p>
    <w:sdt>
      <w:sdtPr>
        <w:rPr>
          <w:rFonts w:ascii="Arial" w:eastAsia="Arial" w:hAnsi="Arial" w:cs="Arial"/>
          <w:b w:val="0"/>
          <w:bCs w:val="0"/>
          <w:color w:val="000000"/>
          <w:sz w:val="22"/>
          <w:szCs w:val="24"/>
          <w:lang w:val="en-GB" w:eastAsia="en-US"/>
        </w:rPr>
        <w:id w:val="1869717471"/>
        <w:docPartObj>
          <w:docPartGallery w:val="Table of Contents"/>
          <w:docPartUnique/>
        </w:docPartObj>
      </w:sdtPr>
      <w:sdtEndPr>
        <w:rPr>
          <w:noProof/>
        </w:rPr>
      </w:sdtEndPr>
      <w:sdtContent>
        <w:p w14:paraId="55C4DC18" w14:textId="77777777" w:rsidR="008309B9" w:rsidRDefault="008309B9">
          <w:pPr>
            <w:pStyle w:val="TOCHeading"/>
          </w:pPr>
          <w:r>
            <w:t>Contents</w:t>
          </w:r>
        </w:p>
        <w:p w14:paraId="03AB8589" w14:textId="7A4482B9" w:rsidR="00FB15DE" w:rsidRDefault="008309B9">
          <w:pPr>
            <w:pStyle w:val="TOC1"/>
            <w:tabs>
              <w:tab w:val="right" w:leader="dot" w:pos="9323"/>
            </w:tabs>
            <w:rPr>
              <w:rFonts w:eastAsiaTheme="minorEastAsia" w:cstheme="minorBidi"/>
              <w:bCs w:val="0"/>
              <w:noProof/>
              <w:color w:val="auto"/>
              <w:kern w:val="2"/>
              <w:sz w:val="24"/>
              <w:szCs w:val="24"/>
              <w:lang w:eastAsia="en-GB"/>
              <w14:ligatures w14:val="standardContextual"/>
            </w:rPr>
          </w:pPr>
          <w:r>
            <w:rPr>
              <w:bCs w:val="0"/>
              <w:sz w:val="20"/>
            </w:rPr>
            <w:fldChar w:fldCharType="begin"/>
          </w:r>
          <w:r>
            <w:rPr>
              <w:bCs w:val="0"/>
              <w:sz w:val="20"/>
            </w:rPr>
            <w:instrText xml:space="preserve"> TOC \o "1-1" \h \z \u </w:instrText>
          </w:r>
          <w:r>
            <w:rPr>
              <w:bCs w:val="0"/>
              <w:sz w:val="20"/>
            </w:rPr>
            <w:fldChar w:fldCharType="separate"/>
          </w:r>
          <w:hyperlink w:anchor="_Toc195782156" w:history="1">
            <w:r w:rsidR="00FB15DE" w:rsidRPr="00B75CA2">
              <w:rPr>
                <w:rStyle w:val="Hyperlink"/>
                <w:noProof/>
              </w:rPr>
              <w:t>Introduction</w:t>
            </w:r>
            <w:r w:rsidR="00FB15DE">
              <w:rPr>
                <w:noProof/>
                <w:webHidden/>
              </w:rPr>
              <w:tab/>
            </w:r>
            <w:r w:rsidR="00FB15DE">
              <w:rPr>
                <w:noProof/>
                <w:webHidden/>
              </w:rPr>
              <w:fldChar w:fldCharType="begin"/>
            </w:r>
            <w:r w:rsidR="00FB15DE">
              <w:rPr>
                <w:noProof/>
                <w:webHidden/>
              </w:rPr>
              <w:instrText xml:space="preserve"> PAGEREF _Toc195782156 \h </w:instrText>
            </w:r>
            <w:r w:rsidR="00FB15DE">
              <w:rPr>
                <w:noProof/>
                <w:webHidden/>
              </w:rPr>
            </w:r>
            <w:r w:rsidR="00FB15DE">
              <w:rPr>
                <w:noProof/>
                <w:webHidden/>
              </w:rPr>
              <w:fldChar w:fldCharType="separate"/>
            </w:r>
            <w:r w:rsidR="00FB15DE">
              <w:rPr>
                <w:noProof/>
                <w:webHidden/>
              </w:rPr>
              <w:t>2</w:t>
            </w:r>
            <w:r w:rsidR="00FB15DE">
              <w:rPr>
                <w:noProof/>
                <w:webHidden/>
              </w:rPr>
              <w:fldChar w:fldCharType="end"/>
            </w:r>
          </w:hyperlink>
        </w:p>
        <w:p w14:paraId="662E9BAE" w14:textId="7D62BCFB" w:rsidR="00FB15DE" w:rsidRDefault="00FB15DE">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5782157" w:history="1">
            <w:r w:rsidRPr="00B75CA2">
              <w:rPr>
                <w:rStyle w:val="Hyperlink"/>
                <w:noProof/>
              </w:rPr>
              <w:t>Service being procured: Website and Website Hosting services</w:t>
            </w:r>
            <w:r>
              <w:rPr>
                <w:noProof/>
                <w:webHidden/>
              </w:rPr>
              <w:tab/>
            </w:r>
            <w:r>
              <w:rPr>
                <w:noProof/>
                <w:webHidden/>
              </w:rPr>
              <w:fldChar w:fldCharType="begin"/>
            </w:r>
            <w:r>
              <w:rPr>
                <w:noProof/>
                <w:webHidden/>
              </w:rPr>
              <w:instrText xml:space="preserve"> PAGEREF _Toc195782157 \h </w:instrText>
            </w:r>
            <w:r>
              <w:rPr>
                <w:noProof/>
                <w:webHidden/>
              </w:rPr>
            </w:r>
            <w:r>
              <w:rPr>
                <w:noProof/>
                <w:webHidden/>
              </w:rPr>
              <w:fldChar w:fldCharType="separate"/>
            </w:r>
            <w:r>
              <w:rPr>
                <w:noProof/>
                <w:webHidden/>
              </w:rPr>
              <w:t>2</w:t>
            </w:r>
            <w:r>
              <w:rPr>
                <w:noProof/>
                <w:webHidden/>
              </w:rPr>
              <w:fldChar w:fldCharType="end"/>
            </w:r>
          </w:hyperlink>
        </w:p>
        <w:p w14:paraId="251743EB" w14:textId="5CE46311" w:rsidR="00FB15DE" w:rsidRDefault="00FB15DE">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5782158" w:history="1">
            <w:r w:rsidRPr="00B75CA2">
              <w:rPr>
                <w:rStyle w:val="Hyperlink"/>
                <w:noProof/>
              </w:rPr>
              <w:t>Tender submission requirements</w:t>
            </w:r>
            <w:r>
              <w:rPr>
                <w:noProof/>
                <w:webHidden/>
              </w:rPr>
              <w:tab/>
            </w:r>
            <w:r>
              <w:rPr>
                <w:noProof/>
                <w:webHidden/>
              </w:rPr>
              <w:fldChar w:fldCharType="begin"/>
            </w:r>
            <w:r>
              <w:rPr>
                <w:noProof/>
                <w:webHidden/>
              </w:rPr>
              <w:instrText xml:space="preserve"> PAGEREF _Toc195782158 \h </w:instrText>
            </w:r>
            <w:r>
              <w:rPr>
                <w:noProof/>
                <w:webHidden/>
              </w:rPr>
            </w:r>
            <w:r>
              <w:rPr>
                <w:noProof/>
                <w:webHidden/>
              </w:rPr>
              <w:fldChar w:fldCharType="separate"/>
            </w:r>
            <w:r>
              <w:rPr>
                <w:noProof/>
                <w:webHidden/>
              </w:rPr>
              <w:t>4</w:t>
            </w:r>
            <w:r>
              <w:rPr>
                <w:noProof/>
                <w:webHidden/>
              </w:rPr>
              <w:fldChar w:fldCharType="end"/>
            </w:r>
          </w:hyperlink>
        </w:p>
        <w:p w14:paraId="089562D2" w14:textId="1C5496F5" w:rsidR="00FB15DE" w:rsidRDefault="00FB15DE">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5782159" w:history="1">
            <w:r w:rsidRPr="00B75CA2">
              <w:rPr>
                <w:rStyle w:val="Hyperlink"/>
                <w:noProof/>
              </w:rPr>
              <w:t>Timetable</w:t>
            </w:r>
            <w:r>
              <w:rPr>
                <w:noProof/>
                <w:webHidden/>
              </w:rPr>
              <w:tab/>
            </w:r>
            <w:r>
              <w:rPr>
                <w:noProof/>
                <w:webHidden/>
              </w:rPr>
              <w:fldChar w:fldCharType="begin"/>
            </w:r>
            <w:r>
              <w:rPr>
                <w:noProof/>
                <w:webHidden/>
              </w:rPr>
              <w:instrText xml:space="preserve"> PAGEREF _Toc195782159 \h </w:instrText>
            </w:r>
            <w:r>
              <w:rPr>
                <w:noProof/>
                <w:webHidden/>
              </w:rPr>
            </w:r>
            <w:r>
              <w:rPr>
                <w:noProof/>
                <w:webHidden/>
              </w:rPr>
              <w:fldChar w:fldCharType="separate"/>
            </w:r>
            <w:r>
              <w:rPr>
                <w:noProof/>
                <w:webHidden/>
              </w:rPr>
              <w:t>6</w:t>
            </w:r>
            <w:r>
              <w:rPr>
                <w:noProof/>
                <w:webHidden/>
              </w:rPr>
              <w:fldChar w:fldCharType="end"/>
            </w:r>
          </w:hyperlink>
        </w:p>
        <w:p w14:paraId="65FCBA99" w14:textId="2ABE0D2D" w:rsidR="00FB15DE" w:rsidRDefault="00FB15DE">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5782160" w:history="1">
            <w:r w:rsidRPr="00B75CA2">
              <w:rPr>
                <w:rStyle w:val="Hyperlink"/>
                <w:noProof/>
              </w:rPr>
              <w:t>Submitting a tender</w:t>
            </w:r>
            <w:r>
              <w:rPr>
                <w:noProof/>
                <w:webHidden/>
              </w:rPr>
              <w:tab/>
            </w:r>
            <w:r>
              <w:rPr>
                <w:noProof/>
                <w:webHidden/>
              </w:rPr>
              <w:fldChar w:fldCharType="begin"/>
            </w:r>
            <w:r>
              <w:rPr>
                <w:noProof/>
                <w:webHidden/>
              </w:rPr>
              <w:instrText xml:space="preserve"> PAGEREF _Toc195782160 \h </w:instrText>
            </w:r>
            <w:r>
              <w:rPr>
                <w:noProof/>
                <w:webHidden/>
              </w:rPr>
            </w:r>
            <w:r>
              <w:rPr>
                <w:noProof/>
                <w:webHidden/>
              </w:rPr>
              <w:fldChar w:fldCharType="separate"/>
            </w:r>
            <w:r>
              <w:rPr>
                <w:noProof/>
                <w:webHidden/>
              </w:rPr>
              <w:t>7</w:t>
            </w:r>
            <w:r>
              <w:rPr>
                <w:noProof/>
                <w:webHidden/>
              </w:rPr>
              <w:fldChar w:fldCharType="end"/>
            </w:r>
          </w:hyperlink>
        </w:p>
        <w:p w14:paraId="2B8F7525" w14:textId="0E72F370" w:rsidR="00FB15DE" w:rsidRDefault="00FB15DE">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5782161" w:history="1">
            <w:r w:rsidRPr="00B75CA2">
              <w:rPr>
                <w:rStyle w:val="Hyperlink"/>
                <w:noProof/>
              </w:rPr>
              <w:t>Assessment of tenders</w:t>
            </w:r>
            <w:r>
              <w:rPr>
                <w:noProof/>
                <w:webHidden/>
              </w:rPr>
              <w:tab/>
            </w:r>
            <w:r>
              <w:rPr>
                <w:noProof/>
                <w:webHidden/>
              </w:rPr>
              <w:fldChar w:fldCharType="begin"/>
            </w:r>
            <w:r>
              <w:rPr>
                <w:noProof/>
                <w:webHidden/>
              </w:rPr>
              <w:instrText xml:space="preserve"> PAGEREF _Toc195782161 \h </w:instrText>
            </w:r>
            <w:r>
              <w:rPr>
                <w:noProof/>
                <w:webHidden/>
              </w:rPr>
            </w:r>
            <w:r>
              <w:rPr>
                <w:noProof/>
                <w:webHidden/>
              </w:rPr>
              <w:fldChar w:fldCharType="separate"/>
            </w:r>
            <w:r>
              <w:rPr>
                <w:noProof/>
                <w:webHidden/>
              </w:rPr>
              <w:t>7</w:t>
            </w:r>
            <w:r>
              <w:rPr>
                <w:noProof/>
                <w:webHidden/>
              </w:rPr>
              <w:fldChar w:fldCharType="end"/>
            </w:r>
          </w:hyperlink>
        </w:p>
        <w:p w14:paraId="398DE60E" w14:textId="5C85F711" w:rsidR="00FB15DE" w:rsidRDefault="00FB15DE">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5782162" w:history="1">
            <w:r w:rsidRPr="00B75CA2">
              <w:rPr>
                <w:rStyle w:val="Hyperlink"/>
                <w:noProof/>
              </w:rPr>
              <w:t>Contract Terms and Conditions</w:t>
            </w:r>
            <w:r>
              <w:rPr>
                <w:noProof/>
                <w:webHidden/>
              </w:rPr>
              <w:tab/>
            </w:r>
            <w:r>
              <w:rPr>
                <w:noProof/>
                <w:webHidden/>
              </w:rPr>
              <w:fldChar w:fldCharType="begin"/>
            </w:r>
            <w:r>
              <w:rPr>
                <w:noProof/>
                <w:webHidden/>
              </w:rPr>
              <w:instrText xml:space="preserve"> PAGEREF _Toc195782162 \h </w:instrText>
            </w:r>
            <w:r>
              <w:rPr>
                <w:noProof/>
                <w:webHidden/>
              </w:rPr>
            </w:r>
            <w:r>
              <w:rPr>
                <w:noProof/>
                <w:webHidden/>
              </w:rPr>
              <w:fldChar w:fldCharType="separate"/>
            </w:r>
            <w:r>
              <w:rPr>
                <w:noProof/>
                <w:webHidden/>
              </w:rPr>
              <w:t>8</w:t>
            </w:r>
            <w:r>
              <w:rPr>
                <w:noProof/>
                <w:webHidden/>
              </w:rPr>
              <w:fldChar w:fldCharType="end"/>
            </w:r>
          </w:hyperlink>
        </w:p>
        <w:p w14:paraId="13BF8A38" w14:textId="2A3FF514" w:rsidR="00FB15DE" w:rsidRDefault="00FB15DE">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5782163" w:history="1">
            <w:r w:rsidRPr="00B75CA2">
              <w:rPr>
                <w:rStyle w:val="Hyperlink"/>
                <w:noProof/>
              </w:rPr>
              <w:t>Administration of tender</w:t>
            </w:r>
            <w:r>
              <w:rPr>
                <w:noProof/>
                <w:webHidden/>
              </w:rPr>
              <w:tab/>
            </w:r>
            <w:r>
              <w:rPr>
                <w:noProof/>
                <w:webHidden/>
              </w:rPr>
              <w:fldChar w:fldCharType="begin"/>
            </w:r>
            <w:r>
              <w:rPr>
                <w:noProof/>
                <w:webHidden/>
              </w:rPr>
              <w:instrText xml:space="preserve"> PAGEREF _Toc195782163 \h </w:instrText>
            </w:r>
            <w:r>
              <w:rPr>
                <w:noProof/>
                <w:webHidden/>
              </w:rPr>
            </w:r>
            <w:r>
              <w:rPr>
                <w:noProof/>
                <w:webHidden/>
              </w:rPr>
              <w:fldChar w:fldCharType="separate"/>
            </w:r>
            <w:r>
              <w:rPr>
                <w:noProof/>
                <w:webHidden/>
              </w:rPr>
              <w:t>9</w:t>
            </w:r>
            <w:r>
              <w:rPr>
                <w:noProof/>
                <w:webHidden/>
              </w:rPr>
              <w:fldChar w:fldCharType="end"/>
            </w:r>
          </w:hyperlink>
        </w:p>
        <w:p w14:paraId="5A6435EE" w14:textId="362645BC" w:rsidR="008309B9" w:rsidRDefault="008309B9">
          <w:r>
            <w:rPr>
              <w:rFonts w:asciiTheme="minorHAnsi" w:hAnsiTheme="minorHAnsi" w:cstheme="minorHAnsi"/>
              <w:bCs/>
              <w:sz w:val="20"/>
              <w:szCs w:val="20"/>
            </w:rPr>
            <w:fldChar w:fldCharType="end"/>
          </w:r>
        </w:p>
      </w:sdtContent>
    </w:sdt>
    <w:p w14:paraId="5175CA2B" w14:textId="77777777" w:rsidR="008309B9" w:rsidRDefault="008309B9" w:rsidP="008309B9">
      <w:r>
        <w:br w:type="page"/>
      </w:r>
    </w:p>
    <w:p w14:paraId="2ED9C43D" w14:textId="77777777" w:rsidR="00A14928" w:rsidRDefault="00A14928" w:rsidP="00A14928">
      <w:pPr>
        <w:pStyle w:val="Heading1"/>
      </w:pPr>
      <w:bookmarkStart w:id="0" w:name="_Toc195782156"/>
      <w:r>
        <w:t>Introduction</w:t>
      </w:r>
      <w:bookmarkEnd w:id="0"/>
    </w:p>
    <w:p w14:paraId="734A3239" w14:textId="7A633657" w:rsidR="00A14928" w:rsidRDefault="00CC19C7" w:rsidP="00A14928">
      <w:pPr>
        <w:pStyle w:val="Heading2"/>
      </w:pPr>
      <w:r>
        <w:t>SPSO</w:t>
      </w:r>
    </w:p>
    <w:p w14:paraId="5A98C864" w14:textId="77777777" w:rsidR="00CC19C7" w:rsidRPr="002C6C2C" w:rsidRDefault="00CC19C7" w:rsidP="00CC19C7">
      <w:pPr>
        <w:rPr>
          <w:szCs w:val="22"/>
        </w:rPr>
      </w:pPr>
      <w:r w:rsidRPr="002C6C2C">
        <w:rPr>
          <w:szCs w:val="22"/>
        </w:rPr>
        <w:t>The Scottish Public Services Ombudsman (SPSO) has a wide remit, covering a variety of functions and services.</w:t>
      </w:r>
    </w:p>
    <w:p w14:paraId="324C8703" w14:textId="2AD2ABD7" w:rsidR="00CC19C7" w:rsidRPr="002C6C2C" w:rsidRDefault="008E20FE" w:rsidP="00CC19C7">
      <w:pPr>
        <w:rPr>
          <w:szCs w:val="22"/>
        </w:rPr>
      </w:pPr>
      <w:r>
        <w:rPr>
          <w:szCs w:val="22"/>
        </w:rPr>
        <w:t xml:space="preserve">The Ombudsman’s </w:t>
      </w:r>
      <w:r w:rsidR="00CC19C7" w:rsidRPr="002C6C2C">
        <w:rPr>
          <w:szCs w:val="22"/>
        </w:rPr>
        <w:t xml:space="preserve">powers and duties come mainly from the Scottish Public Services Ombudsman Act 2002 (as amended) which gives </w:t>
      </w:r>
      <w:r>
        <w:rPr>
          <w:szCs w:val="22"/>
        </w:rPr>
        <w:t>them</w:t>
      </w:r>
      <w:r w:rsidR="00CC19C7" w:rsidRPr="002C6C2C">
        <w:rPr>
          <w:szCs w:val="22"/>
        </w:rPr>
        <w:t xml:space="preserve"> four distinct statutory functions:</w:t>
      </w:r>
    </w:p>
    <w:p w14:paraId="3CE43A08" w14:textId="26DE6E40" w:rsidR="00CC19C7" w:rsidRPr="002C6C2C" w:rsidRDefault="00CC19C7" w:rsidP="00CF6AF2">
      <w:pPr>
        <w:pStyle w:val="ListParagraph"/>
        <w:numPr>
          <w:ilvl w:val="0"/>
          <w:numId w:val="5"/>
        </w:numPr>
        <w:rPr>
          <w:szCs w:val="22"/>
        </w:rPr>
      </w:pPr>
      <w:r w:rsidRPr="002C6C2C">
        <w:rPr>
          <w:szCs w:val="22"/>
        </w:rPr>
        <w:t>the final stage for complaints about most devolved public services in Scotland including councils, the health service, prisons, water and sewerage providers, Scottish Government, universities and colleges</w:t>
      </w:r>
      <w:r w:rsidR="00A77431">
        <w:rPr>
          <w:szCs w:val="22"/>
        </w:rPr>
        <w:t>.</w:t>
      </w:r>
      <w:r w:rsidRPr="002C6C2C">
        <w:rPr>
          <w:szCs w:val="22"/>
        </w:rPr>
        <w:t xml:space="preserve"> </w:t>
      </w:r>
    </w:p>
    <w:p w14:paraId="1A932ABD" w14:textId="11CDF0C7" w:rsidR="00CC19C7" w:rsidRPr="002C6C2C" w:rsidRDefault="00CC19C7" w:rsidP="00CF6AF2">
      <w:pPr>
        <w:pStyle w:val="ListParagraph"/>
        <w:numPr>
          <w:ilvl w:val="0"/>
          <w:numId w:val="5"/>
        </w:numPr>
        <w:rPr>
          <w:szCs w:val="22"/>
        </w:rPr>
      </w:pPr>
      <w:r w:rsidRPr="002C6C2C">
        <w:rPr>
          <w:szCs w:val="22"/>
        </w:rPr>
        <w:t>specific powers and responsibilities to publish complaints handling procedures, and monitor</w:t>
      </w:r>
      <w:r w:rsidR="003A3DAA">
        <w:rPr>
          <w:szCs w:val="22"/>
        </w:rPr>
        <w:t xml:space="preserve"> and</w:t>
      </w:r>
      <w:r w:rsidRPr="002C6C2C">
        <w:rPr>
          <w:szCs w:val="22"/>
        </w:rPr>
        <w:t xml:space="preserve"> support best practice in complaints handling</w:t>
      </w:r>
      <w:r>
        <w:rPr>
          <w:szCs w:val="22"/>
        </w:rPr>
        <w:t xml:space="preserve"> (for both) public service complaints and NHS whistleblowing concerns</w:t>
      </w:r>
      <w:r w:rsidR="00A77431">
        <w:rPr>
          <w:szCs w:val="22"/>
        </w:rPr>
        <w:t>.</w:t>
      </w:r>
    </w:p>
    <w:p w14:paraId="1ADB425E" w14:textId="5209CE7E" w:rsidR="00CC19C7" w:rsidRPr="002C6C2C" w:rsidRDefault="00CC19C7" w:rsidP="00CF6AF2">
      <w:pPr>
        <w:pStyle w:val="ListParagraph"/>
        <w:numPr>
          <w:ilvl w:val="0"/>
          <w:numId w:val="5"/>
        </w:numPr>
        <w:rPr>
          <w:szCs w:val="22"/>
        </w:rPr>
      </w:pPr>
      <w:r w:rsidRPr="002C6C2C">
        <w:rPr>
          <w:szCs w:val="22"/>
        </w:rPr>
        <w:t>Independent Review Service for the Scottish Welfare Fund with the power to overturn and substitute decisions made by councils on Community Care and Crisis Grant applications</w:t>
      </w:r>
      <w:r w:rsidR="00A77431">
        <w:rPr>
          <w:szCs w:val="22"/>
        </w:rPr>
        <w:t>.</w:t>
      </w:r>
    </w:p>
    <w:p w14:paraId="688DE258" w14:textId="57369933" w:rsidR="00CC19C7" w:rsidRPr="002C6C2C" w:rsidRDefault="00CC19C7" w:rsidP="00CF6AF2">
      <w:pPr>
        <w:pStyle w:val="ListParagraph"/>
        <w:numPr>
          <w:ilvl w:val="0"/>
          <w:numId w:val="5"/>
        </w:numPr>
        <w:rPr>
          <w:szCs w:val="22"/>
        </w:rPr>
      </w:pPr>
      <w:r w:rsidRPr="002C6C2C">
        <w:rPr>
          <w:szCs w:val="22"/>
        </w:rPr>
        <w:t>Independent National Whistleblowing Officer for the NHS in Scotland with the power to set standards for whistleblowing and the final stage for complaints about how whistleblowing complaints have been handled</w:t>
      </w:r>
      <w:r w:rsidR="003A3DAA">
        <w:rPr>
          <w:szCs w:val="22"/>
        </w:rPr>
        <w:t>.</w:t>
      </w:r>
    </w:p>
    <w:p w14:paraId="26312DC6" w14:textId="77777777" w:rsidR="00CC19C7" w:rsidRPr="00D27380" w:rsidRDefault="00CC19C7" w:rsidP="00CC19C7">
      <w:pPr>
        <w:rPr>
          <w:rStyle w:val="Hyperlink"/>
          <w:szCs w:val="22"/>
        </w:rPr>
      </w:pPr>
      <w:r w:rsidRPr="002C6C2C">
        <w:rPr>
          <w:szCs w:val="22"/>
        </w:rPr>
        <w:t xml:space="preserve">Details of the Ombudsman’s team are </w:t>
      </w:r>
      <w:r w:rsidRPr="00D27380">
        <w:rPr>
          <w:szCs w:val="22"/>
        </w:rPr>
        <w:t>available at</w:t>
      </w:r>
      <w:r>
        <w:rPr>
          <w:szCs w:val="22"/>
        </w:rPr>
        <w:t>:</w:t>
      </w:r>
      <w:r w:rsidRPr="00D27380" w:rsidDel="00B82B41">
        <w:rPr>
          <w:szCs w:val="22"/>
        </w:rPr>
        <w:t xml:space="preserve"> </w:t>
      </w:r>
      <w:r w:rsidRPr="00D27380">
        <w:rPr>
          <w:szCs w:val="22"/>
        </w:rPr>
        <w:t xml:space="preserve"> </w:t>
      </w:r>
      <w:hyperlink r:id="rId10" w:history="1">
        <w:r w:rsidRPr="00D27380">
          <w:rPr>
            <w:rStyle w:val="Hyperlink"/>
            <w:szCs w:val="22"/>
          </w:rPr>
          <w:t>https://www.spso.org.uk/about-us</w:t>
        </w:r>
      </w:hyperlink>
    </w:p>
    <w:p w14:paraId="47B5DCAC" w14:textId="77777777" w:rsidR="00CC19C7" w:rsidRPr="002C6C2C" w:rsidRDefault="00CC19C7" w:rsidP="00CC19C7">
      <w:pPr>
        <w:rPr>
          <w:rStyle w:val="Hyperlink"/>
          <w:szCs w:val="22"/>
        </w:rPr>
      </w:pPr>
      <w:r w:rsidRPr="002C6C2C">
        <w:rPr>
          <w:szCs w:val="22"/>
        </w:rPr>
        <w:t>The Ombudsman’s most recent Annual Report is available at:</w:t>
      </w:r>
      <w:r>
        <w:rPr>
          <w:szCs w:val="22"/>
        </w:rPr>
        <w:t xml:space="preserve"> </w:t>
      </w:r>
      <w:r w:rsidRPr="002C6C2C">
        <w:rPr>
          <w:szCs w:val="22"/>
        </w:rPr>
        <w:t xml:space="preserve"> </w:t>
      </w:r>
      <w:hyperlink r:id="rId11" w:history="1">
        <w:r w:rsidRPr="002C6C2C">
          <w:rPr>
            <w:rStyle w:val="Hyperlink"/>
            <w:szCs w:val="22"/>
          </w:rPr>
          <w:t>http://www.spso.org.uk/annual-reports</w:t>
        </w:r>
      </w:hyperlink>
      <w:r w:rsidRPr="002C6C2C">
        <w:rPr>
          <w:rStyle w:val="Hyperlink"/>
          <w:szCs w:val="22"/>
        </w:rPr>
        <w:t xml:space="preserve"> </w:t>
      </w:r>
    </w:p>
    <w:p w14:paraId="26DF80DC" w14:textId="4DF714BD" w:rsidR="00CC19C7" w:rsidRPr="00D41FB0" w:rsidRDefault="008E20FE" w:rsidP="00CC19C7">
      <w:pPr>
        <w:rPr>
          <w:rStyle w:val="Hyperlink"/>
          <w:color w:val="auto"/>
          <w:szCs w:val="22"/>
        </w:rPr>
      </w:pPr>
      <w:r w:rsidRPr="00AA4022">
        <w:rPr>
          <w:rStyle w:val="Hyperlink"/>
          <w:i w:val="0"/>
          <w:iCs/>
          <w:color w:val="auto"/>
          <w:szCs w:val="22"/>
          <w:u w:val="none"/>
        </w:rPr>
        <w:t xml:space="preserve">The </w:t>
      </w:r>
      <w:r w:rsidR="00CC19C7" w:rsidRPr="00AA4022">
        <w:rPr>
          <w:rStyle w:val="Hyperlink"/>
          <w:i w:val="0"/>
          <w:iCs/>
          <w:color w:val="auto"/>
          <w:szCs w:val="22"/>
          <w:u w:val="none"/>
        </w:rPr>
        <w:t xml:space="preserve">strategic plan for 2024—2028 and information about our values can be found here:  </w:t>
      </w:r>
      <w:hyperlink r:id="rId12" w:history="1">
        <w:r w:rsidR="00CC19C7" w:rsidRPr="00D41FB0">
          <w:rPr>
            <w:rStyle w:val="Hyperlink"/>
            <w:szCs w:val="22"/>
          </w:rPr>
          <w:t>SPSO2024-28Strategic-Plan.pdf</w:t>
        </w:r>
      </w:hyperlink>
    </w:p>
    <w:p w14:paraId="2415447B" w14:textId="703802F4" w:rsidR="00A14928" w:rsidRPr="00C16ED9" w:rsidRDefault="00A14928" w:rsidP="00A14928">
      <w:pPr>
        <w:pStyle w:val="Heading1"/>
        <w:rPr>
          <w:color w:val="auto"/>
        </w:rPr>
      </w:pPr>
      <w:bookmarkStart w:id="1" w:name="_Toc195782157"/>
      <w:r w:rsidRPr="00C16ED9">
        <w:rPr>
          <w:color w:val="auto"/>
        </w:rPr>
        <w:t xml:space="preserve">Service being procured: </w:t>
      </w:r>
      <w:r w:rsidR="00325A46">
        <w:rPr>
          <w:color w:val="auto"/>
        </w:rPr>
        <w:t>Website</w:t>
      </w:r>
      <w:r w:rsidR="007A169E" w:rsidRPr="00C16ED9">
        <w:rPr>
          <w:color w:val="auto"/>
        </w:rPr>
        <w:t xml:space="preserve"> </w:t>
      </w:r>
      <w:r w:rsidR="008F7B1E">
        <w:rPr>
          <w:color w:val="auto"/>
        </w:rPr>
        <w:t>and Website Hosting services</w:t>
      </w:r>
      <w:bookmarkEnd w:id="1"/>
    </w:p>
    <w:p w14:paraId="5EF0F447" w14:textId="77777777" w:rsidR="00A14928" w:rsidRDefault="003D62BC" w:rsidP="00A14928">
      <w:pPr>
        <w:pStyle w:val="Heading2"/>
      </w:pPr>
      <w:r>
        <w:t>Specification</w:t>
      </w:r>
    </w:p>
    <w:p w14:paraId="139B7B52" w14:textId="5287590C" w:rsidR="00325A46" w:rsidRDefault="00325A46" w:rsidP="00CF6AF2">
      <w:pPr>
        <w:numPr>
          <w:ilvl w:val="0"/>
          <w:numId w:val="4"/>
        </w:numPr>
      </w:pPr>
      <w:r w:rsidRPr="00325A46">
        <w:t>The Ombudsman is inviting tenders for the provision of</w:t>
      </w:r>
      <w:r w:rsidR="00907958">
        <w:t xml:space="preserve"> web hosting,</w:t>
      </w:r>
      <w:r w:rsidRPr="00325A46">
        <w:t xml:space="preserve"> web support and development services (referred to as the Provider throughout). It is essential that the tender is from a team/company rather than an individual because of the requirement for a ‘troubleshooting service’ – see section 2.1. </w:t>
      </w:r>
    </w:p>
    <w:p w14:paraId="5CD84093" w14:textId="7BAC1480" w:rsidR="00A14928" w:rsidRDefault="00C16ED9" w:rsidP="00CF6AF2">
      <w:pPr>
        <w:numPr>
          <w:ilvl w:val="0"/>
          <w:numId w:val="4"/>
        </w:numPr>
      </w:pPr>
      <w:r>
        <w:t>The successful contract f</w:t>
      </w:r>
      <w:r w:rsidR="003D62BC">
        <w:t>r</w:t>
      </w:r>
      <w:r>
        <w:t>o</w:t>
      </w:r>
      <w:r w:rsidR="003D62BC">
        <w:t>m this invitation to tender</w:t>
      </w:r>
      <w:r>
        <w:t xml:space="preserve"> (ITT)</w:t>
      </w:r>
      <w:r w:rsidR="003D62BC">
        <w:t xml:space="preserve"> will:</w:t>
      </w:r>
    </w:p>
    <w:p w14:paraId="6F32401C" w14:textId="20DA198B" w:rsidR="003D62BC" w:rsidRDefault="003D62BC" w:rsidP="00CF6AF2">
      <w:pPr>
        <w:numPr>
          <w:ilvl w:val="1"/>
          <w:numId w:val="4"/>
        </w:numPr>
      </w:pPr>
      <w:r>
        <w:t xml:space="preserve">commence on </w:t>
      </w:r>
      <w:r w:rsidR="0099446B">
        <w:rPr>
          <w:b/>
          <w:bCs/>
        </w:rPr>
        <w:t>01</w:t>
      </w:r>
      <w:r w:rsidR="0099446B" w:rsidRPr="00CC19C7">
        <w:rPr>
          <w:b/>
          <w:bCs/>
        </w:rPr>
        <w:t xml:space="preserve"> </w:t>
      </w:r>
      <w:r w:rsidR="008F7B1E">
        <w:rPr>
          <w:b/>
          <w:bCs/>
        </w:rPr>
        <w:t>September</w:t>
      </w:r>
      <w:r w:rsidR="00B822E0" w:rsidRPr="00CC19C7">
        <w:rPr>
          <w:b/>
          <w:bCs/>
        </w:rPr>
        <w:t xml:space="preserve"> 202</w:t>
      </w:r>
      <w:r w:rsidR="00CC19C7">
        <w:rPr>
          <w:b/>
          <w:bCs/>
        </w:rPr>
        <w:t>5</w:t>
      </w:r>
      <w:r w:rsidR="00821E48">
        <w:rPr>
          <w:b/>
          <w:bCs/>
        </w:rPr>
        <w:t xml:space="preserve"> </w:t>
      </w:r>
      <w:r w:rsidR="00821E48" w:rsidRPr="00713B21">
        <w:t>for an initial</w:t>
      </w:r>
      <w:r w:rsidR="0099446B">
        <w:t xml:space="preserve"> </w:t>
      </w:r>
      <w:r w:rsidR="008F7B1E">
        <w:t>2-year</w:t>
      </w:r>
      <w:r w:rsidR="0099446B">
        <w:t xml:space="preserve"> period</w:t>
      </w:r>
      <w:r w:rsidR="00821E48">
        <w:t xml:space="preserve">, </w:t>
      </w:r>
      <w:r w:rsidR="00821E48" w:rsidRPr="00713B21">
        <w:t xml:space="preserve">with the option to renew for a further </w:t>
      </w:r>
      <w:r w:rsidR="00821E48">
        <w:t>3</w:t>
      </w:r>
      <w:r w:rsidR="00821E48" w:rsidRPr="00713B21">
        <w:t xml:space="preserve"> years</w:t>
      </w:r>
    </w:p>
    <w:p w14:paraId="75D263E9" w14:textId="77777777" w:rsidR="003D62BC" w:rsidRDefault="003D62BC" w:rsidP="00CF6AF2">
      <w:pPr>
        <w:numPr>
          <w:ilvl w:val="1"/>
          <w:numId w:val="4"/>
        </w:numPr>
      </w:pPr>
      <w:r>
        <w:t>be provided by a single supplier</w:t>
      </w:r>
    </w:p>
    <w:p w14:paraId="3D6F897E" w14:textId="77777777" w:rsidR="00821E48" w:rsidRDefault="003D62BC" w:rsidP="00CF6AF2">
      <w:pPr>
        <w:numPr>
          <w:ilvl w:val="1"/>
          <w:numId w:val="4"/>
        </w:numPr>
      </w:pPr>
      <w:r>
        <w:t>meet the Living Wage standard</w:t>
      </w:r>
    </w:p>
    <w:p w14:paraId="2D802200" w14:textId="7D0CAAFD" w:rsidR="00821E48" w:rsidRDefault="00821E48" w:rsidP="00CF6AF2">
      <w:pPr>
        <w:numPr>
          <w:ilvl w:val="1"/>
          <w:numId w:val="4"/>
        </w:numPr>
      </w:pPr>
      <w:r w:rsidRPr="00713B21">
        <w:t>share our commitment to achieving net zero by 2030 and supporting our environmental sustainability</w:t>
      </w:r>
    </w:p>
    <w:p w14:paraId="1BC4D8C4" w14:textId="3C17F21F" w:rsidR="00821E48" w:rsidRDefault="00821E48" w:rsidP="00CF6AF2">
      <w:pPr>
        <w:numPr>
          <w:ilvl w:val="0"/>
          <w:numId w:val="4"/>
        </w:numPr>
      </w:pPr>
      <w:r w:rsidRPr="00821E48">
        <w:t xml:space="preserve">Please note:  </w:t>
      </w:r>
      <w:r w:rsidR="00AA4022">
        <w:t>The s</w:t>
      </w:r>
      <w:r w:rsidRPr="00821E48">
        <w:t>uccessful tender will be subject to whether the software can be hosted through our managed IT services.  If any software needs to be installed on client-side servers or devices, please give details of this software.</w:t>
      </w:r>
    </w:p>
    <w:p w14:paraId="4E253765" w14:textId="35BE9FE7" w:rsidR="000B56E0" w:rsidRDefault="000B56E0" w:rsidP="00CF6AF2">
      <w:pPr>
        <w:numPr>
          <w:ilvl w:val="0"/>
          <w:numId w:val="4"/>
        </w:numPr>
      </w:pPr>
      <w:r>
        <w:t>Any personal data which is processed using any webtools, must be</w:t>
      </w:r>
      <w:r w:rsidR="00907958">
        <w:t xml:space="preserve"> hosted and processed</w:t>
      </w:r>
      <w:r>
        <w:t xml:space="preserve"> in the UK</w:t>
      </w:r>
      <w:r w:rsidR="00E25127">
        <w:t xml:space="preserve"> or EU,</w:t>
      </w:r>
      <w:r>
        <w:t xml:space="preserve"> and in accordance with the most up to date GDPR requirements</w:t>
      </w:r>
      <w:r w:rsidR="00907958">
        <w:t xml:space="preserve"> at all times</w:t>
      </w:r>
      <w:r>
        <w:t>.</w:t>
      </w:r>
    </w:p>
    <w:p w14:paraId="68DF727D" w14:textId="48C2699E" w:rsidR="00B22DF1" w:rsidRDefault="008F7B1E" w:rsidP="00CF6AF2">
      <w:pPr>
        <w:numPr>
          <w:ilvl w:val="0"/>
          <w:numId w:val="4"/>
        </w:numPr>
      </w:pPr>
      <w:r>
        <w:t xml:space="preserve">The </w:t>
      </w:r>
      <w:r w:rsidR="005C1422">
        <w:t xml:space="preserve">Provider </w:t>
      </w:r>
      <w:r>
        <w:t>must be able to</w:t>
      </w:r>
      <w:r w:rsidR="00B22DF1">
        <w:t xml:space="preserve"> demonstrate sufficient cyber security measures are in place and have</w:t>
      </w:r>
      <w:r>
        <w:t xml:space="preserve"> enough</w:t>
      </w:r>
      <w:r w:rsidR="00B22DF1">
        <w:t xml:space="preserve"> appropriate</w:t>
      </w:r>
      <w:r>
        <w:t>ly</w:t>
      </w:r>
      <w:r w:rsidR="00B22DF1">
        <w:t xml:space="preserve"> trained staff</w:t>
      </w:r>
      <w:r>
        <w:t xml:space="preserve"> to ensure they can maintain these high levels of cyber security throughout the duration of the contract.</w:t>
      </w:r>
      <w:r w:rsidR="00B22DF1">
        <w:t xml:space="preserve"> </w:t>
      </w:r>
    </w:p>
    <w:p w14:paraId="0FEE0B70" w14:textId="7129DE04" w:rsidR="00E25127" w:rsidRDefault="00E25127" w:rsidP="00CF6AF2">
      <w:pPr>
        <w:numPr>
          <w:ilvl w:val="0"/>
          <w:numId w:val="4"/>
        </w:numPr>
      </w:pPr>
      <w:bookmarkStart w:id="2" w:name="_Hlk195615565"/>
      <w:r w:rsidRPr="00E25127">
        <w:t xml:space="preserve">The SPSO has a zero-tolerance approach to all forms of harassment, including sexual harassment, towards our staff. This behaviour will not be accepted. </w:t>
      </w:r>
    </w:p>
    <w:bookmarkEnd w:id="2"/>
    <w:p w14:paraId="6EC4FB26" w14:textId="1E6895C4" w:rsidR="003D62BC" w:rsidRDefault="00E341F2" w:rsidP="00875660">
      <w:pPr>
        <w:pStyle w:val="Heading2"/>
        <w:keepNext/>
        <w:keepLines/>
      </w:pPr>
      <w:r>
        <w:t>Background and s</w:t>
      </w:r>
      <w:r w:rsidR="003D62BC">
        <w:t>cope</w:t>
      </w:r>
    </w:p>
    <w:p w14:paraId="26F6B6E0" w14:textId="77777777" w:rsidR="000E772A" w:rsidRDefault="00325A46" w:rsidP="00CF6AF2">
      <w:pPr>
        <w:numPr>
          <w:ilvl w:val="0"/>
          <w:numId w:val="4"/>
        </w:numPr>
      </w:pPr>
      <w:r w:rsidRPr="002D78D8">
        <w:t>The</w:t>
      </w:r>
      <w:r w:rsidR="000E772A">
        <w:t xml:space="preserve">re are three </w:t>
      </w:r>
      <w:r w:rsidRPr="002D78D8">
        <w:t>main website</w:t>
      </w:r>
      <w:r w:rsidR="000E772A">
        <w:t>s to manage for the organisation:</w:t>
      </w:r>
    </w:p>
    <w:p w14:paraId="5EAC3848" w14:textId="618488A2" w:rsidR="000E772A" w:rsidRDefault="00325A46" w:rsidP="00CF6AF2">
      <w:pPr>
        <w:numPr>
          <w:ilvl w:val="1"/>
          <w:numId w:val="4"/>
        </w:numPr>
      </w:pPr>
      <w:r w:rsidRPr="002D78D8">
        <w:t xml:space="preserve"> </w:t>
      </w:r>
      <w:hyperlink r:id="rId13" w:history="1">
        <w:r w:rsidR="000E772A" w:rsidRPr="004373A8">
          <w:rPr>
            <w:rStyle w:val="Hyperlink"/>
          </w:rPr>
          <w:t>https://www.spso.org.uk</w:t>
        </w:r>
      </w:hyperlink>
    </w:p>
    <w:p w14:paraId="774066DB" w14:textId="15829A14" w:rsidR="000E772A" w:rsidRDefault="000E772A" w:rsidP="00CF6AF2">
      <w:pPr>
        <w:numPr>
          <w:ilvl w:val="1"/>
          <w:numId w:val="4"/>
        </w:numPr>
      </w:pPr>
      <w:hyperlink r:id="rId14" w:history="1">
        <w:r w:rsidRPr="004373A8">
          <w:rPr>
            <w:rStyle w:val="Hyperlink"/>
          </w:rPr>
          <w:t>https://www.spso.org.uk/scottishwelfarefund/</w:t>
        </w:r>
      </w:hyperlink>
    </w:p>
    <w:p w14:paraId="63D22EC3" w14:textId="797A5AAD" w:rsidR="00325A46" w:rsidRPr="002D78D8" w:rsidRDefault="000E772A" w:rsidP="00CF6AF2">
      <w:pPr>
        <w:numPr>
          <w:ilvl w:val="1"/>
          <w:numId w:val="4"/>
        </w:numPr>
      </w:pPr>
      <w:hyperlink r:id="rId15" w:history="1">
        <w:r w:rsidRPr="004373A8">
          <w:rPr>
            <w:rStyle w:val="Hyperlink"/>
          </w:rPr>
          <w:t>https://inwo.spso.org.uk/</w:t>
        </w:r>
      </w:hyperlink>
    </w:p>
    <w:p w14:paraId="1764FDE2" w14:textId="57575B8F" w:rsidR="00325A46" w:rsidRPr="002D78D8" w:rsidRDefault="00325A46" w:rsidP="00CF6AF2">
      <w:pPr>
        <w:numPr>
          <w:ilvl w:val="0"/>
          <w:numId w:val="4"/>
        </w:numPr>
      </w:pPr>
      <w:r w:rsidRPr="002D78D8">
        <w:t>The sites are</w:t>
      </w:r>
      <w:r w:rsidR="00B22DF1" w:rsidRPr="002D78D8">
        <w:t xml:space="preserve"> currently</w:t>
      </w:r>
      <w:r w:rsidRPr="002D78D8">
        <w:t xml:space="preserve"> hosted by DigitalOcean cloud, managed by Champion IS/Rosedean Group Ltd.</w:t>
      </w:r>
    </w:p>
    <w:p w14:paraId="76A5521C" w14:textId="77777777" w:rsidR="000E772A" w:rsidRDefault="000E772A" w:rsidP="00CF6AF2">
      <w:pPr>
        <w:numPr>
          <w:ilvl w:val="0"/>
          <w:numId w:val="4"/>
        </w:numPr>
      </w:pPr>
      <w:r w:rsidRPr="002D78D8">
        <w:t>The CMS for spso.org.uk is Drupal.</w:t>
      </w:r>
      <w:r>
        <w:t xml:space="preserve">  </w:t>
      </w:r>
    </w:p>
    <w:p w14:paraId="51A14039" w14:textId="5BD96C9E" w:rsidR="00C64E33" w:rsidRDefault="00DE3EFB" w:rsidP="00CF6AF2">
      <w:pPr>
        <w:numPr>
          <w:ilvl w:val="0"/>
          <w:numId w:val="4"/>
        </w:numPr>
      </w:pPr>
      <w:r>
        <w:t>Our Learning Management System for o</w:t>
      </w:r>
      <w:r w:rsidR="00C64E33" w:rsidRPr="002D78D8">
        <w:t xml:space="preserve">nline training is Moodle. </w:t>
      </w:r>
    </w:p>
    <w:p w14:paraId="6BF174E6" w14:textId="220ED33B" w:rsidR="00BF73EB" w:rsidRDefault="00BF73EB" w:rsidP="00CF6AF2">
      <w:pPr>
        <w:numPr>
          <w:ilvl w:val="0"/>
          <w:numId w:val="4"/>
        </w:numPr>
      </w:pPr>
      <w:r>
        <w:t>The equipment currently used includes</w:t>
      </w:r>
    </w:p>
    <w:p w14:paraId="611DACCD" w14:textId="77777777" w:rsidR="00BF73EB" w:rsidRDefault="00BF73EB" w:rsidP="00CF6AF2">
      <w:pPr>
        <w:numPr>
          <w:ilvl w:val="1"/>
          <w:numId w:val="4"/>
        </w:numPr>
      </w:pPr>
      <w:r w:rsidRPr="00BF73EB">
        <w:t>1 x 4GB / 2 CPU / 80GB web application server</w:t>
      </w:r>
    </w:p>
    <w:p w14:paraId="0B3F92E2" w14:textId="77777777" w:rsidR="00BF73EB" w:rsidRDefault="00BF73EB" w:rsidP="00CF6AF2">
      <w:pPr>
        <w:numPr>
          <w:ilvl w:val="1"/>
          <w:numId w:val="4"/>
        </w:numPr>
      </w:pPr>
      <w:r w:rsidRPr="00BF73EB">
        <w:t>1 x 4GB / 2 CPU / 80GB database server</w:t>
      </w:r>
    </w:p>
    <w:p w14:paraId="3CCBA914" w14:textId="77777777" w:rsidR="00BF73EB" w:rsidRDefault="00BF73EB" w:rsidP="00CF6AF2">
      <w:pPr>
        <w:numPr>
          <w:ilvl w:val="1"/>
          <w:numId w:val="4"/>
        </w:numPr>
      </w:pPr>
      <w:r w:rsidRPr="00BF73EB">
        <w:t>1 x 250GB block storage</w:t>
      </w:r>
    </w:p>
    <w:p w14:paraId="02D4B91F" w14:textId="4BECF1AF" w:rsidR="00BF73EB" w:rsidRDefault="00BF73EB" w:rsidP="00CF6AF2">
      <w:pPr>
        <w:numPr>
          <w:ilvl w:val="1"/>
          <w:numId w:val="4"/>
        </w:numPr>
      </w:pPr>
      <w:r w:rsidRPr="00BF73EB">
        <w:t>4TB data transfer per month</w:t>
      </w:r>
    </w:p>
    <w:p w14:paraId="10C20176" w14:textId="25E1ECCD" w:rsidR="00BF73EB" w:rsidRPr="002D78D8" w:rsidRDefault="00BF73EB" w:rsidP="00CF6AF2">
      <w:pPr>
        <w:numPr>
          <w:ilvl w:val="1"/>
          <w:numId w:val="4"/>
        </w:numPr>
      </w:pPr>
      <w:r w:rsidRPr="00BF73EB">
        <w:t>1 x 2GB / 1CPU / 30GB database server</w:t>
      </w:r>
      <w:r>
        <w:t xml:space="preserve"> (for Moodle)</w:t>
      </w:r>
    </w:p>
    <w:p w14:paraId="64C59D71" w14:textId="33A5B8EB" w:rsidR="002D78D8" w:rsidRDefault="00325A46" w:rsidP="00CF6AF2">
      <w:pPr>
        <w:numPr>
          <w:ilvl w:val="0"/>
          <w:numId w:val="4"/>
        </w:numPr>
      </w:pPr>
      <w:r w:rsidRPr="00325A46">
        <w:t xml:space="preserve">The Provider must demonstrate flexibility and an understanding of the </w:t>
      </w:r>
      <w:r w:rsidR="000E772A">
        <w:t>organisation’s</w:t>
      </w:r>
      <w:r w:rsidRPr="00325A46">
        <w:t xml:space="preserve"> role </w:t>
      </w:r>
      <w:r w:rsidR="000E772A" w:rsidRPr="00325A46">
        <w:t>(</w:t>
      </w:r>
      <w:r w:rsidR="000E772A">
        <w:t xml:space="preserve">SPSO, </w:t>
      </w:r>
      <w:r w:rsidR="000E772A" w:rsidRPr="00325A46">
        <w:t>INWO</w:t>
      </w:r>
      <w:r w:rsidR="000E772A">
        <w:t xml:space="preserve">, </w:t>
      </w:r>
      <w:r w:rsidR="000E772A" w:rsidRPr="00325A46">
        <w:t>SWF)</w:t>
      </w:r>
      <w:r w:rsidR="000E772A">
        <w:t xml:space="preserve"> </w:t>
      </w:r>
      <w:r w:rsidRPr="00325A46">
        <w:t xml:space="preserve">in order to make suggestions that will support the office in a changing environment. </w:t>
      </w:r>
    </w:p>
    <w:p w14:paraId="76AF23E5" w14:textId="463F3667" w:rsidR="00325A46" w:rsidRPr="00325A46" w:rsidRDefault="00325A46" w:rsidP="00CF6AF2">
      <w:pPr>
        <w:numPr>
          <w:ilvl w:val="0"/>
          <w:numId w:val="4"/>
        </w:numPr>
      </w:pPr>
      <w:r w:rsidRPr="00325A46">
        <w:t xml:space="preserve">The </w:t>
      </w:r>
      <w:r w:rsidR="005C1422">
        <w:t xml:space="preserve">Provider is </w:t>
      </w:r>
      <w:r w:rsidRPr="00325A46">
        <w:t>require</w:t>
      </w:r>
      <w:r w:rsidR="005C1422">
        <w:t>d to work</w:t>
      </w:r>
      <w:r w:rsidRPr="00325A46">
        <w:t xml:space="preserve"> </w:t>
      </w:r>
      <w:r w:rsidR="000E772A">
        <w:t xml:space="preserve">closely </w:t>
      </w:r>
      <w:r w:rsidRPr="00325A46">
        <w:t xml:space="preserve">with the </w:t>
      </w:r>
      <w:r w:rsidR="00AA4022">
        <w:t>Engagement and C</w:t>
      </w:r>
      <w:r w:rsidRPr="00325A46">
        <w:t>ommunications team to ensure that the objective of raising informed awareness of the SPSO service and sharing the learnings from SPSO’s findings is fulfilled.</w:t>
      </w:r>
    </w:p>
    <w:p w14:paraId="1F7D4F8B" w14:textId="4CFF3E51" w:rsidR="00A14928" w:rsidRDefault="00A14928" w:rsidP="005A0413">
      <w:pPr>
        <w:pStyle w:val="Heading2"/>
      </w:pPr>
      <w:r>
        <w:t xml:space="preserve">Key </w:t>
      </w:r>
      <w:r w:rsidR="005A0413">
        <w:t>deliverables</w:t>
      </w:r>
    </w:p>
    <w:p w14:paraId="55D9FDED" w14:textId="5390E803" w:rsidR="00325A46" w:rsidRPr="002D78D8" w:rsidRDefault="00325A46" w:rsidP="00CF6AF2">
      <w:pPr>
        <w:numPr>
          <w:ilvl w:val="0"/>
          <w:numId w:val="4"/>
        </w:numPr>
        <w:rPr>
          <w:bCs/>
        </w:rPr>
      </w:pPr>
      <w:r w:rsidRPr="002D78D8">
        <w:rPr>
          <w:bCs/>
        </w:rPr>
        <w:t>Currently all sites are primarily populated with text-based content. Whil</w:t>
      </w:r>
      <w:r w:rsidR="002D78D8" w:rsidRPr="002D78D8">
        <w:rPr>
          <w:bCs/>
        </w:rPr>
        <w:t>e</w:t>
      </w:r>
      <w:r w:rsidRPr="002D78D8">
        <w:rPr>
          <w:bCs/>
        </w:rPr>
        <w:t xml:space="preserve"> SPSO staff update and upload content to the sites and sub-sites themselves, the Provider will be responsible for the ongoing maintenance of, and development work related to, these sites. This includes the possible creation of new sites,</w:t>
      </w:r>
      <w:r w:rsidR="000B56E0" w:rsidRPr="002D78D8">
        <w:rPr>
          <w:bCs/>
        </w:rPr>
        <w:t xml:space="preserve"> searchable databases, webforms</w:t>
      </w:r>
      <w:r w:rsidRPr="002D78D8">
        <w:rPr>
          <w:bCs/>
        </w:rPr>
        <w:t xml:space="preserve"> and the use of video, audio, and other media as may be appropriate on the sites. </w:t>
      </w:r>
    </w:p>
    <w:p w14:paraId="46F3DAAB" w14:textId="47C110F4" w:rsidR="00325A46" w:rsidRPr="002D78D8" w:rsidRDefault="00D410F7" w:rsidP="00CF6AF2">
      <w:pPr>
        <w:numPr>
          <w:ilvl w:val="0"/>
          <w:numId w:val="4"/>
        </w:numPr>
        <w:rPr>
          <w:bCs/>
        </w:rPr>
      </w:pPr>
      <w:r w:rsidRPr="002D78D8">
        <w:rPr>
          <w:bCs/>
        </w:rPr>
        <w:t>Our</w:t>
      </w:r>
      <w:r w:rsidR="00325A46" w:rsidRPr="002D78D8">
        <w:rPr>
          <w:bCs/>
        </w:rPr>
        <w:t xml:space="preserve"> sites have online forms which are integrated with the organisation’s internal case management system. </w:t>
      </w:r>
      <w:r w:rsidR="008222C0">
        <w:rPr>
          <w:bCs/>
        </w:rPr>
        <w:t xml:space="preserve">These forms are </w:t>
      </w:r>
      <w:r w:rsidR="008222C0" w:rsidRPr="008222C0">
        <w:rPr>
          <w:bCs/>
        </w:rPr>
        <w:t>Built with PHP and MySQL</w:t>
      </w:r>
      <w:r w:rsidR="008222C0">
        <w:rPr>
          <w:bCs/>
        </w:rPr>
        <w:t>.</w:t>
      </w:r>
      <w:r w:rsidR="008222C0" w:rsidRPr="008222C0">
        <w:rPr>
          <w:bCs/>
        </w:rPr>
        <w:t xml:space="preserve"> </w:t>
      </w:r>
      <w:r w:rsidR="00325A46" w:rsidRPr="002D78D8">
        <w:rPr>
          <w:bCs/>
        </w:rPr>
        <w:t xml:space="preserve">Via these forms, customers are submitting their personal information to us as part of complaints or review requests. </w:t>
      </w:r>
      <w:r w:rsidRPr="002D78D8">
        <w:rPr>
          <w:bCs/>
        </w:rPr>
        <w:t>Similar forms may need to be developed</w:t>
      </w:r>
      <w:r w:rsidR="00A77431">
        <w:rPr>
          <w:bCs/>
        </w:rPr>
        <w:t xml:space="preserve"> by the Provider</w:t>
      </w:r>
      <w:r w:rsidRPr="002D78D8">
        <w:rPr>
          <w:bCs/>
        </w:rPr>
        <w:t xml:space="preserve"> depending on future needs. The storage and retention of all data submitted to these forms must comply with </w:t>
      </w:r>
      <w:r w:rsidR="002D78D8" w:rsidRPr="002D78D8">
        <w:rPr>
          <w:bCs/>
        </w:rPr>
        <w:t xml:space="preserve">the most up to date </w:t>
      </w:r>
      <w:r w:rsidRPr="002D78D8">
        <w:rPr>
          <w:bCs/>
        </w:rPr>
        <w:t>GDPR requirements</w:t>
      </w:r>
      <w:r w:rsidR="002D78D8" w:rsidRPr="002D78D8">
        <w:rPr>
          <w:bCs/>
        </w:rPr>
        <w:t xml:space="preserve"> and all data processing must be carried out in the</w:t>
      </w:r>
      <w:r w:rsidR="00DE3EFB">
        <w:rPr>
          <w:bCs/>
        </w:rPr>
        <w:t xml:space="preserve"> UK or</w:t>
      </w:r>
      <w:r w:rsidR="002D78D8" w:rsidRPr="002D78D8">
        <w:rPr>
          <w:bCs/>
        </w:rPr>
        <w:t xml:space="preserve"> EU. </w:t>
      </w:r>
    </w:p>
    <w:p w14:paraId="0F116A7E" w14:textId="1FEB83BC" w:rsidR="00325A46" w:rsidRPr="00325A46" w:rsidRDefault="00325A46" w:rsidP="00CF6AF2">
      <w:pPr>
        <w:numPr>
          <w:ilvl w:val="0"/>
          <w:numId w:val="4"/>
        </w:numPr>
        <w:rPr>
          <w:bCs/>
        </w:rPr>
      </w:pPr>
      <w:r w:rsidRPr="00325A46">
        <w:rPr>
          <w:bCs/>
        </w:rPr>
        <w:t>The Provider will be required to manage and monitor the flow of data submitted via the online forms to ensure this is</w:t>
      </w:r>
      <w:r w:rsidR="008222C0">
        <w:rPr>
          <w:bCs/>
        </w:rPr>
        <w:t xml:space="preserve"> reliably</w:t>
      </w:r>
      <w:r w:rsidR="007741B8">
        <w:rPr>
          <w:bCs/>
        </w:rPr>
        <w:t>,</w:t>
      </w:r>
      <w:r w:rsidRPr="00325A46">
        <w:rPr>
          <w:bCs/>
        </w:rPr>
        <w:t xml:space="preserve"> consistently</w:t>
      </w:r>
      <w:r w:rsidR="007741B8">
        <w:rPr>
          <w:bCs/>
        </w:rPr>
        <w:t xml:space="preserve"> and securely</w:t>
      </w:r>
      <w:r w:rsidRPr="00325A46">
        <w:rPr>
          <w:bCs/>
        </w:rPr>
        <w:t xml:space="preserve"> delivered to our case management system</w:t>
      </w:r>
      <w:r w:rsidR="008222C0">
        <w:rPr>
          <w:bCs/>
        </w:rPr>
        <w:t>, Workpro, via the application SOAP</w:t>
      </w:r>
      <w:r w:rsidR="00AA4022">
        <w:rPr>
          <w:bCs/>
        </w:rPr>
        <w:t>.</w:t>
      </w:r>
      <w:r w:rsidRPr="00325A46">
        <w:rPr>
          <w:bCs/>
        </w:rPr>
        <w:t xml:space="preserve"> The Provider will be expected to flag any issues that arise and may be required to liaise with the developers of the case management system for troubleshooting and future development of online complaint/review applications submission services.</w:t>
      </w:r>
    </w:p>
    <w:p w14:paraId="6F2DDACB" w14:textId="77777777" w:rsidR="00325A46" w:rsidRPr="00325A46" w:rsidRDefault="00325A46" w:rsidP="00CF6AF2">
      <w:pPr>
        <w:numPr>
          <w:ilvl w:val="0"/>
          <w:numId w:val="4"/>
        </w:numPr>
        <w:rPr>
          <w:bCs/>
        </w:rPr>
      </w:pPr>
      <w:r w:rsidRPr="00325A46">
        <w:rPr>
          <w:bCs/>
        </w:rPr>
        <w:t xml:space="preserve">The Provider should be prepared to demonstrate flexibility and be able to take initiative in suggesting developments, in line with key developments in web technology and best practice. </w:t>
      </w:r>
    </w:p>
    <w:p w14:paraId="35CE5068" w14:textId="60AA86D6" w:rsidR="00325A46" w:rsidRPr="00325A46" w:rsidRDefault="00325A46" w:rsidP="00CF6AF2">
      <w:pPr>
        <w:numPr>
          <w:ilvl w:val="0"/>
          <w:numId w:val="4"/>
        </w:numPr>
        <w:rPr>
          <w:bCs/>
        </w:rPr>
      </w:pPr>
      <w:r w:rsidRPr="00325A46">
        <w:rPr>
          <w:bCs/>
        </w:rPr>
        <w:t xml:space="preserve">The level of security is high: SPSO is part of the Scottish Government’s SCOTS network </w:t>
      </w:r>
    </w:p>
    <w:p w14:paraId="468AB1FE" w14:textId="5A5CD7EC" w:rsidR="00907958" w:rsidRPr="0099446B" w:rsidRDefault="00907958" w:rsidP="00CF6AF2">
      <w:pPr>
        <w:numPr>
          <w:ilvl w:val="0"/>
          <w:numId w:val="4"/>
        </w:numPr>
        <w:rPr>
          <w:bCs/>
        </w:rPr>
      </w:pPr>
      <w:bookmarkStart w:id="3" w:name="_Hlk193716127"/>
      <w:r w:rsidRPr="0099446B">
        <w:rPr>
          <w:bCs/>
        </w:rPr>
        <w:t xml:space="preserve">The </w:t>
      </w:r>
      <w:r w:rsidR="005C1422">
        <w:rPr>
          <w:bCs/>
        </w:rPr>
        <w:t>P</w:t>
      </w:r>
      <w:r w:rsidRPr="0099446B">
        <w:rPr>
          <w:bCs/>
        </w:rPr>
        <w:t>rovider will be required to deliver a hosting solution at a reasonable cost, with minimal downtime in the event of platform issues, a robust backup regime with flexible restoration options, and minimal loss of data in the event of a component failure.</w:t>
      </w:r>
    </w:p>
    <w:p w14:paraId="51DB4982" w14:textId="35C5ABB4" w:rsidR="00907958" w:rsidRPr="0099446B" w:rsidRDefault="00907958" w:rsidP="00CF6AF2">
      <w:pPr>
        <w:numPr>
          <w:ilvl w:val="0"/>
          <w:numId w:val="4"/>
        </w:numPr>
        <w:rPr>
          <w:bCs/>
        </w:rPr>
      </w:pPr>
      <w:r w:rsidRPr="0099446B">
        <w:rPr>
          <w:bCs/>
        </w:rPr>
        <w:t>A robus</w:t>
      </w:r>
      <w:r w:rsidR="00A87065">
        <w:rPr>
          <w:bCs/>
        </w:rPr>
        <w:t>t plan and timely migration</w:t>
      </w:r>
      <w:r w:rsidRPr="0099446B">
        <w:rPr>
          <w:bCs/>
        </w:rPr>
        <w:t xml:space="preserve"> from the incumbent service provider to</w:t>
      </w:r>
      <w:r w:rsidR="0099446B">
        <w:rPr>
          <w:bCs/>
        </w:rPr>
        <w:t xml:space="preserve"> the new providers</w:t>
      </w:r>
      <w:r w:rsidRPr="0099446B">
        <w:rPr>
          <w:bCs/>
        </w:rPr>
        <w:t xml:space="preserve"> servers must take place during the handover period between contracts.</w:t>
      </w:r>
    </w:p>
    <w:p w14:paraId="649FD57E" w14:textId="2075384A" w:rsidR="00907958" w:rsidRPr="0099446B" w:rsidRDefault="0099446B" w:rsidP="00CF6AF2">
      <w:pPr>
        <w:numPr>
          <w:ilvl w:val="0"/>
          <w:numId w:val="4"/>
        </w:numPr>
        <w:rPr>
          <w:bCs/>
        </w:rPr>
      </w:pPr>
      <w:r>
        <w:rPr>
          <w:bCs/>
        </w:rPr>
        <w:t xml:space="preserve">The </w:t>
      </w:r>
      <w:r w:rsidR="005C1422">
        <w:rPr>
          <w:bCs/>
        </w:rPr>
        <w:t>P</w:t>
      </w:r>
      <w:r>
        <w:rPr>
          <w:bCs/>
        </w:rPr>
        <w:t>rovider will need to provide e</w:t>
      </w:r>
      <w:r w:rsidR="00907958" w:rsidRPr="0099446B">
        <w:rPr>
          <w:bCs/>
        </w:rPr>
        <w:t>ffective maintenance of the hosting platform, including the update of system components, for instance PHP and MySQL, OS and Linux kernal management.</w:t>
      </w:r>
    </w:p>
    <w:p w14:paraId="62CE37BC" w14:textId="71AE1A6F" w:rsidR="00907958" w:rsidRPr="0099446B" w:rsidRDefault="0099446B" w:rsidP="00CF6AF2">
      <w:pPr>
        <w:numPr>
          <w:ilvl w:val="0"/>
          <w:numId w:val="4"/>
        </w:numPr>
        <w:rPr>
          <w:bCs/>
        </w:rPr>
      </w:pPr>
      <w:r>
        <w:rPr>
          <w:bCs/>
        </w:rPr>
        <w:t xml:space="preserve">The </w:t>
      </w:r>
      <w:r w:rsidR="005C1422">
        <w:rPr>
          <w:bCs/>
        </w:rPr>
        <w:t>P</w:t>
      </w:r>
      <w:r>
        <w:rPr>
          <w:bCs/>
        </w:rPr>
        <w:t>rovider m</w:t>
      </w:r>
      <w:r w:rsidR="008222C0">
        <w:rPr>
          <w:bCs/>
        </w:rPr>
        <w:t>u</w:t>
      </w:r>
      <w:r>
        <w:rPr>
          <w:bCs/>
        </w:rPr>
        <w:t>st carry out e</w:t>
      </w:r>
      <w:r w:rsidR="00907958" w:rsidRPr="0099446B">
        <w:rPr>
          <w:bCs/>
        </w:rPr>
        <w:t>ffective</w:t>
      </w:r>
      <w:r>
        <w:rPr>
          <w:bCs/>
        </w:rPr>
        <w:t>, proactive</w:t>
      </w:r>
      <w:r w:rsidR="00907958" w:rsidRPr="0099446B">
        <w:rPr>
          <w:bCs/>
        </w:rPr>
        <w:t xml:space="preserve"> maintenance of the Drupal</w:t>
      </w:r>
      <w:r w:rsidR="00585EC8" w:rsidRPr="0099446B">
        <w:rPr>
          <w:bCs/>
        </w:rPr>
        <w:t xml:space="preserve"> and Moodle</w:t>
      </w:r>
      <w:r w:rsidR="00907958" w:rsidRPr="0099446B">
        <w:rPr>
          <w:bCs/>
        </w:rPr>
        <w:t xml:space="preserve"> platform</w:t>
      </w:r>
      <w:r w:rsidR="00585EC8" w:rsidRPr="0099446B">
        <w:rPr>
          <w:bCs/>
        </w:rPr>
        <w:t>s</w:t>
      </w:r>
      <w:r w:rsidR="00907958" w:rsidRPr="0099446B">
        <w:rPr>
          <w:bCs/>
        </w:rPr>
        <w:t>, in particular core and module updates for security issues.</w:t>
      </w:r>
    </w:p>
    <w:p w14:paraId="1C3D15E5" w14:textId="37B784AA" w:rsidR="00907958" w:rsidRDefault="0099446B" w:rsidP="00CF6AF2">
      <w:pPr>
        <w:numPr>
          <w:ilvl w:val="0"/>
          <w:numId w:val="4"/>
        </w:numPr>
        <w:rPr>
          <w:bCs/>
        </w:rPr>
      </w:pPr>
      <w:r>
        <w:rPr>
          <w:bCs/>
        </w:rPr>
        <w:t xml:space="preserve">The </w:t>
      </w:r>
      <w:r w:rsidR="005C1422">
        <w:rPr>
          <w:bCs/>
        </w:rPr>
        <w:t>P</w:t>
      </w:r>
      <w:r>
        <w:rPr>
          <w:bCs/>
        </w:rPr>
        <w:t>rovider must be r</w:t>
      </w:r>
      <w:r w:rsidR="00907958" w:rsidRPr="0099446B">
        <w:rPr>
          <w:bCs/>
        </w:rPr>
        <w:t>esponsive and flexible</w:t>
      </w:r>
      <w:r>
        <w:rPr>
          <w:bCs/>
        </w:rPr>
        <w:t xml:space="preserve"> in providing support</w:t>
      </w:r>
      <w:r w:rsidR="00907958" w:rsidRPr="0099446B">
        <w:rPr>
          <w:bCs/>
        </w:rPr>
        <w:t xml:space="preserve">, providing </w:t>
      </w:r>
      <w:r>
        <w:rPr>
          <w:bCs/>
        </w:rPr>
        <w:t>24/7</w:t>
      </w:r>
      <w:r w:rsidR="00907958" w:rsidRPr="0099446B">
        <w:rPr>
          <w:bCs/>
        </w:rPr>
        <w:t xml:space="preserve"> solutions to website issues.</w:t>
      </w:r>
    </w:p>
    <w:p w14:paraId="2A993C41" w14:textId="7144EB1E" w:rsidR="00907958" w:rsidRDefault="002E02DF" w:rsidP="00CF6AF2">
      <w:pPr>
        <w:numPr>
          <w:ilvl w:val="0"/>
          <w:numId w:val="4"/>
        </w:numPr>
        <w:rPr>
          <w:bCs/>
        </w:rPr>
      </w:pPr>
      <w:r w:rsidRPr="002E02DF">
        <w:rPr>
          <w:bCs/>
        </w:rPr>
        <w:t xml:space="preserve">Backups of all server data must be taken on a nightly basis, with copies retained on servers. Daily backups should be retained for 7 days, weekly for one month, and monthly for one year. </w:t>
      </w:r>
      <w:r>
        <w:rPr>
          <w:bCs/>
        </w:rPr>
        <w:t>A new server should be able to be brought back online quickly in the event of failure.</w:t>
      </w:r>
      <w:bookmarkEnd w:id="3"/>
    </w:p>
    <w:p w14:paraId="31B0655E" w14:textId="58FB215B" w:rsidR="002E02DF" w:rsidRDefault="002E02DF" w:rsidP="00CF6AF2">
      <w:pPr>
        <w:numPr>
          <w:ilvl w:val="0"/>
          <w:numId w:val="4"/>
        </w:numPr>
        <w:rPr>
          <w:bCs/>
        </w:rPr>
      </w:pPr>
      <w:r>
        <w:rPr>
          <w:bCs/>
        </w:rPr>
        <w:t>We expect a minimum of 99.9% network uptime.</w:t>
      </w:r>
    </w:p>
    <w:p w14:paraId="66B131C7" w14:textId="5FC9A80B" w:rsidR="00A87065" w:rsidRDefault="00A87065" w:rsidP="00CF6AF2">
      <w:pPr>
        <w:pStyle w:val="ListParagraph"/>
        <w:numPr>
          <w:ilvl w:val="0"/>
          <w:numId w:val="4"/>
        </w:numPr>
        <w:rPr>
          <w:bCs/>
        </w:rPr>
      </w:pPr>
      <w:r w:rsidRPr="00A87065">
        <w:rPr>
          <w:bCs/>
        </w:rPr>
        <w:t>A detailed, robust disaster recovery plan</w:t>
      </w:r>
      <w:r>
        <w:rPr>
          <w:bCs/>
        </w:rPr>
        <w:t xml:space="preserve"> must be produced ahead of migrating to the new contract</w:t>
      </w:r>
      <w:r w:rsidRPr="00A87065">
        <w:rPr>
          <w:bCs/>
        </w:rPr>
        <w:t xml:space="preserve">, establishing </w:t>
      </w:r>
      <w:r w:rsidR="00A77431">
        <w:rPr>
          <w:bCs/>
        </w:rPr>
        <w:t>R</w:t>
      </w:r>
      <w:r w:rsidRPr="00A87065">
        <w:rPr>
          <w:bCs/>
        </w:rPr>
        <w:t xml:space="preserve">ecovery </w:t>
      </w:r>
      <w:r w:rsidR="00A77431">
        <w:rPr>
          <w:bCs/>
        </w:rPr>
        <w:t>P</w:t>
      </w:r>
      <w:r w:rsidRPr="00A87065">
        <w:rPr>
          <w:bCs/>
        </w:rPr>
        <w:t xml:space="preserve">oint </w:t>
      </w:r>
      <w:r w:rsidR="00A77431">
        <w:rPr>
          <w:bCs/>
        </w:rPr>
        <w:t>O</w:t>
      </w:r>
      <w:r w:rsidRPr="00A87065">
        <w:rPr>
          <w:bCs/>
        </w:rPr>
        <w:t xml:space="preserve">bjectives (RPOs) and </w:t>
      </w:r>
      <w:r w:rsidR="00A77431">
        <w:rPr>
          <w:bCs/>
        </w:rPr>
        <w:t>R</w:t>
      </w:r>
      <w:r w:rsidRPr="00A87065">
        <w:rPr>
          <w:bCs/>
        </w:rPr>
        <w:t xml:space="preserve">ecovery </w:t>
      </w:r>
      <w:r w:rsidR="00A77431">
        <w:rPr>
          <w:bCs/>
        </w:rPr>
        <w:t>T</w:t>
      </w:r>
      <w:r w:rsidRPr="00A87065">
        <w:rPr>
          <w:bCs/>
        </w:rPr>
        <w:t xml:space="preserve">ime </w:t>
      </w:r>
      <w:r w:rsidR="00A77431">
        <w:rPr>
          <w:bCs/>
        </w:rPr>
        <w:t>O</w:t>
      </w:r>
      <w:r w:rsidRPr="00A87065">
        <w:rPr>
          <w:bCs/>
        </w:rPr>
        <w:t>bjectives (RTOs) based on our organisational priorities</w:t>
      </w:r>
    </w:p>
    <w:p w14:paraId="10D02CF3" w14:textId="2B5E68A3" w:rsidR="009E5855" w:rsidRPr="002D78D8" w:rsidRDefault="009E5855" w:rsidP="00CF6AF2">
      <w:pPr>
        <w:pStyle w:val="ListParagraph"/>
        <w:numPr>
          <w:ilvl w:val="0"/>
          <w:numId w:val="4"/>
        </w:numPr>
        <w:rPr>
          <w:bCs/>
        </w:rPr>
      </w:pPr>
      <w:r>
        <w:rPr>
          <w:bCs/>
        </w:rPr>
        <w:t xml:space="preserve">Our organisation is interested in exploring opportunities in AI, </w:t>
      </w:r>
      <w:r w:rsidR="00AA4022">
        <w:rPr>
          <w:bCs/>
        </w:rPr>
        <w:t>prospective providers</w:t>
      </w:r>
      <w:r>
        <w:rPr>
          <w:bCs/>
        </w:rPr>
        <w:t xml:space="preserve"> are encouraged to outline any work they have done in this space. </w:t>
      </w:r>
    </w:p>
    <w:p w14:paraId="6A206B78" w14:textId="77777777" w:rsidR="00CC19C7" w:rsidRPr="00CC19C7" w:rsidRDefault="00CC19C7" w:rsidP="00CC19C7">
      <w:pPr>
        <w:pStyle w:val="Heading1"/>
      </w:pPr>
      <w:bookmarkStart w:id="4" w:name="_Toc179808215"/>
      <w:bookmarkStart w:id="5" w:name="_Toc195782158"/>
      <w:r w:rsidRPr="002C6C2C">
        <w:t xml:space="preserve">Tender </w:t>
      </w:r>
      <w:r>
        <w:t>s</w:t>
      </w:r>
      <w:r w:rsidRPr="002C6C2C">
        <w:t>ubmission</w:t>
      </w:r>
      <w:r>
        <w:t xml:space="preserve"> requirement</w:t>
      </w:r>
      <w:r w:rsidRPr="002C6C2C">
        <w:t>s</w:t>
      </w:r>
      <w:bookmarkEnd w:id="4"/>
      <w:bookmarkEnd w:id="5"/>
    </w:p>
    <w:p w14:paraId="78C7BC4C" w14:textId="77777777" w:rsidR="00CC19C7" w:rsidRPr="002C6C2C" w:rsidRDefault="00CC19C7" w:rsidP="00CF6AF2">
      <w:pPr>
        <w:numPr>
          <w:ilvl w:val="0"/>
          <w:numId w:val="4"/>
        </w:numPr>
        <w:rPr>
          <w:szCs w:val="22"/>
        </w:rPr>
      </w:pPr>
      <w:r w:rsidRPr="002C6C2C">
        <w:rPr>
          <w:szCs w:val="22"/>
        </w:rPr>
        <w:t xml:space="preserve">Your tender submission </w:t>
      </w:r>
      <w:r w:rsidRPr="002C6C2C">
        <w:rPr>
          <w:b/>
          <w:szCs w:val="22"/>
        </w:rPr>
        <w:t>must</w:t>
      </w:r>
      <w:r w:rsidRPr="002C6C2C">
        <w:rPr>
          <w:szCs w:val="22"/>
        </w:rPr>
        <w:t xml:space="preserve"> include:</w:t>
      </w:r>
    </w:p>
    <w:p w14:paraId="62EE7B31" w14:textId="0FF56D7F" w:rsidR="00CC2B20" w:rsidRPr="009E5855" w:rsidRDefault="00CC2B20" w:rsidP="00CF6AF2">
      <w:pPr>
        <w:pStyle w:val="ListParagraph"/>
        <w:numPr>
          <w:ilvl w:val="1"/>
          <w:numId w:val="4"/>
        </w:numPr>
        <w:rPr>
          <w:b/>
          <w:bCs/>
        </w:rPr>
      </w:pPr>
      <w:bookmarkStart w:id="6" w:name="_Hlk190264250"/>
      <w:bookmarkStart w:id="7" w:name="_Hlk190264996"/>
      <w:r w:rsidRPr="009E5855">
        <w:rPr>
          <w:b/>
          <w:bCs/>
        </w:rPr>
        <w:t xml:space="preserve">Functional requirements (Weighting </w:t>
      </w:r>
      <w:r w:rsidR="009E5855" w:rsidRPr="009E5855">
        <w:rPr>
          <w:b/>
          <w:bCs/>
        </w:rPr>
        <w:t>25</w:t>
      </w:r>
      <w:r w:rsidRPr="009E5855">
        <w:rPr>
          <w:b/>
          <w:bCs/>
        </w:rPr>
        <w:t>%)</w:t>
      </w:r>
    </w:p>
    <w:p w14:paraId="71354AB8" w14:textId="6E2D547B" w:rsidR="00CC2B20" w:rsidRDefault="00CC2B20" w:rsidP="00CC2B20">
      <w:pPr>
        <w:pStyle w:val="ListParagraph"/>
      </w:pPr>
      <w:r w:rsidRPr="00CC2B20">
        <w:t>A detailed response addressing all areas identified in the Functional Requirements listed in Annex 2.</w:t>
      </w:r>
    </w:p>
    <w:p w14:paraId="1FF6E05E" w14:textId="3B8F7DF3" w:rsidR="009E5855" w:rsidRPr="009E5855" w:rsidRDefault="009E5855" w:rsidP="00CF6AF2">
      <w:pPr>
        <w:pStyle w:val="ListParagraph"/>
        <w:numPr>
          <w:ilvl w:val="1"/>
          <w:numId w:val="4"/>
        </w:numPr>
        <w:rPr>
          <w:b/>
          <w:bCs/>
          <w:szCs w:val="22"/>
        </w:rPr>
      </w:pPr>
      <w:r w:rsidRPr="009E5855">
        <w:rPr>
          <w:b/>
          <w:bCs/>
          <w:szCs w:val="22"/>
        </w:rPr>
        <w:t xml:space="preserve">Breakdown of Costs (weighting 20%) </w:t>
      </w:r>
    </w:p>
    <w:p w14:paraId="5D0A292C" w14:textId="77777777" w:rsidR="009E5855" w:rsidRDefault="009E5855" w:rsidP="009E5855">
      <w:pPr>
        <w:pStyle w:val="ListParagraph"/>
        <w:rPr>
          <w:szCs w:val="22"/>
        </w:rPr>
      </w:pPr>
      <w:r>
        <w:t>All pricing should be submitted in GBP</w:t>
      </w:r>
      <w:r w:rsidRPr="002C6C2C">
        <w:rPr>
          <w:szCs w:val="22"/>
        </w:rPr>
        <w:t>, and include all charges, add-ons and indicate different levels of service</w:t>
      </w:r>
      <w:r>
        <w:t xml:space="preserve">.  Tenders should quote a fixed hourly and a daily rate </w:t>
      </w:r>
      <w:r w:rsidRPr="002C6C2C">
        <w:rPr>
          <w:szCs w:val="22"/>
        </w:rPr>
        <w:t>(based on a seven hour working day)</w:t>
      </w:r>
      <w:r>
        <w:rPr>
          <w:szCs w:val="22"/>
        </w:rPr>
        <w:t xml:space="preserve"> </w:t>
      </w:r>
      <w:r>
        <w:t>for services. VAT should be listed separately.</w:t>
      </w:r>
      <w:r w:rsidRPr="002C6C2C">
        <w:rPr>
          <w:szCs w:val="22"/>
        </w:rPr>
        <w:t xml:space="preserve">  Rates should be fixed for the duration of the contract.</w:t>
      </w:r>
      <w:r>
        <w:rPr>
          <w:szCs w:val="22"/>
        </w:rPr>
        <w:t xml:space="preserve">  </w:t>
      </w:r>
      <w:r w:rsidRPr="00325A46">
        <w:rPr>
          <w:szCs w:val="22"/>
        </w:rPr>
        <w:t xml:space="preserve">Expenses, including overheads, will not be applicable for this work. </w:t>
      </w:r>
    </w:p>
    <w:p w14:paraId="7451BE45" w14:textId="1B95EA72" w:rsidR="009E5855" w:rsidRPr="009E5855" w:rsidRDefault="009E5855" w:rsidP="00CF6AF2">
      <w:pPr>
        <w:pStyle w:val="ListParagraph"/>
        <w:numPr>
          <w:ilvl w:val="1"/>
          <w:numId w:val="4"/>
        </w:numPr>
        <w:rPr>
          <w:b/>
          <w:bCs/>
          <w:szCs w:val="22"/>
        </w:rPr>
      </w:pPr>
      <w:r w:rsidRPr="009E5855">
        <w:rPr>
          <w:b/>
          <w:bCs/>
          <w:szCs w:val="22"/>
        </w:rPr>
        <w:t>Cyber security, resilience and information security processes and procedures (weighting 20%)</w:t>
      </w:r>
    </w:p>
    <w:p w14:paraId="7EFD6043" w14:textId="77777777" w:rsidR="009E5855" w:rsidRDefault="009E5855" w:rsidP="00CF6AF2">
      <w:pPr>
        <w:pStyle w:val="ListParagraph"/>
        <w:numPr>
          <w:ilvl w:val="0"/>
          <w:numId w:val="15"/>
        </w:numPr>
        <w:spacing w:line="300" w:lineRule="auto"/>
      </w:pPr>
      <w:r w:rsidRPr="00566C23">
        <w:t>The supplier must have achieved Cyber Essentials / Cyber Essentials + accreditation or be able to supply evidence of how they align with Cyber Essentials accreditation</w:t>
      </w:r>
      <w:r>
        <w:t>.</w:t>
      </w:r>
    </w:p>
    <w:p w14:paraId="5962ECA4" w14:textId="77777777" w:rsidR="009E5855" w:rsidRDefault="009E5855" w:rsidP="00CF6AF2">
      <w:pPr>
        <w:pStyle w:val="ListParagraph"/>
        <w:numPr>
          <w:ilvl w:val="0"/>
          <w:numId w:val="15"/>
        </w:numPr>
        <w:spacing w:line="300" w:lineRule="auto"/>
      </w:pPr>
      <w:r w:rsidRPr="00566C23">
        <w:t>Multi-factor authentication must be available for both administrator and general user accounts</w:t>
      </w:r>
      <w:r>
        <w:t>.</w:t>
      </w:r>
    </w:p>
    <w:p w14:paraId="5200A098" w14:textId="30B62027" w:rsidR="007741B8" w:rsidRDefault="007741B8" w:rsidP="00CF6AF2">
      <w:pPr>
        <w:pStyle w:val="ListParagraph"/>
        <w:numPr>
          <w:ilvl w:val="0"/>
          <w:numId w:val="15"/>
        </w:numPr>
        <w:spacing w:line="300" w:lineRule="auto"/>
      </w:pPr>
      <w:r>
        <w:t xml:space="preserve">The supplier must be able to describe the technical processes they would put in place to prevent cyber attacks </w:t>
      </w:r>
      <w:r w:rsidR="00A13C80">
        <w:t xml:space="preserve">including </w:t>
      </w:r>
      <w:r>
        <w:t>DoS attacks.</w:t>
      </w:r>
    </w:p>
    <w:p w14:paraId="7F42740A" w14:textId="5F826CA2" w:rsidR="009E5855" w:rsidRPr="009E5855" w:rsidRDefault="009E5855" w:rsidP="00CF6AF2">
      <w:pPr>
        <w:pStyle w:val="ListParagraph"/>
        <w:numPr>
          <w:ilvl w:val="0"/>
          <w:numId w:val="15"/>
        </w:numPr>
        <w:rPr>
          <w:szCs w:val="22"/>
        </w:rPr>
      </w:pPr>
      <w:r>
        <w:rPr>
          <w:szCs w:val="22"/>
        </w:rPr>
        <w:t>A d</w:t>
      </w:r>
      <w:r w:rsidRPr="002C6C2C">
        <w:rPr>
          <w:szCs w:val="22"/>
        </w:rPr>
        <w:t>escri</w:t>
      </w:r>
      <w:r>
        <w:rPr>
          <w:szCs w:val="22"/>
        </w:rPr>
        <w:t>ption of</w:t>
      </w:r>
      <w:r w:rsidRPr="002C6C2C">
        <w:rPr>
          <w:szCs w:val="22"/>
        </w:rPr>
        <w:t xml:space="preserve"> the systems and processes you have in place to ensure that information you process on behalf of the SPSO is kept secure, confidential and is protected from loss or unauthorised access and exploitation taking into account data protection and ATI legislation. </w:t>
      </w:r>
      <w:r w:rsidR="007741B8">
        <w:rPr>
          <w:szCs w:val="22"/>
        </w:rPr>
        <w:t>This should include systems and processes to protect the flow of data to SPSO’s casework management system.</w:t>
      </w:r>
    </w:p>
    <w:p w14:paraId="4F8CD7D2" w14:textId="69B376B4" w:rsidR="00CC19C7" w:rsidRPr="009E5855" w:rsidRDefault="00CC19C7" w:rsidP="00CF6AF2">
      <w:pPr>
        <w:pStyle w:val="ListParagraph"/>
        <w:numPr>
          <w:ilvl w:val="1"/>
          <w:numId w:val="4"/>
        </w:numPr>
        <w:rPr>
          <w:b/>
          <w:bCs/>
        </w:rPr>
      </w:pPr>
      <w:r w:rsidRPr="009E5855">
        <w:rPr>
          <w:b/>
          <w:bCs/>
        </w:rPr>
        <w:t xml:space="preserve">Experience (weighting </w:t>
      </w:r>
      <w:r w:rsidR="00CC2B20" w:rsidRPr="009E5855">
        <w:rPr>
          <w:b/>
          <w:bCs/>
        </w:rPr>
        <w:t>1</w:t>
      </w:r>
      <w:r w:rsidR="00821E48" w:rsidRPr="009E5855">
        <w:rPr>
          <w:b/>
          <w:bCs/>
        </w:rPr>
        <w:t>5</w:t>
      </w:r>
      <w:r w:rsidRPr="009E5855">
        <w:rPr>
          <w:b/>
          <w:bCs/>
        </w:rPr>
        <w:t>%)</w:t>
      </w:r>
    </w:p>
    <w:p w14:paraId="7084F274" w14:textId="77777777" w:rsidR="00821E48" w:rsidRDefault="00821E48" w:rsidP="00325A46">
      <w:pPr>
        <w:pStyle w:val="ListParagraph"/>
      </w:pPr>
      <w:r w:rsidRPr="007161F4">
        <w:t>Details of the bidder’s experience relating to similar work.  Summaries of relevant work carried out for two clients (with contact details), who would be willing to provide the Ombudsman with a reference.</w:t>
      </w:r>
    </w:p>
    <w:p w14:paraId="2667AFC7" w14:textId="19947CD0" w:rsidR="00CC19C7" w:rsidRDefault="00325A46" w:rsidP="00325A46">
      <w:pPr>
        <w:pStyle w:val="ListParagraph"/>
      </w:pPr>
      <w:r w:rsidRPr="0057298E">
        <w:t xml:space="preserve">This should include the names and size of </w:t>
      </w:r>
      <w:r>
        <w:t xml:space="preserve">two such clients, and show </w:t>
      </w:r>
      <w:r w:rsidRPr="00995DF5">
        <w:t>sample</w:t>
      </w:r>
      <w:r>
        <w:t xml:space="preserve"> websites that you have created or developed which demonstrate a good understanding of how to communicate organisation’s key messages and of meeting accessibility and data security requirements.  Where possible, please include a public service website example.</w:t>
      </w:r>
    </w:p>
    <w:bookmarkEnd w:id="6"/>
    <w:p w14:paraId="331D002A" w14:textId="77777777" w:rsidR="00821E48" w:rsidRPr="009E5855" w:rsidRDefault="00821E48" w:rsidP="00CF6AF2">
      <w:pPr>
        <w:pStyle w:val="ListParagraph"/>
        <w:numPr>
          <w:ilvl w:val="1"/>
          <w:numId w:val="4"/>
        </w:numPr>
        <w:rPr>
          <w:b/>
          <w:bCs/>
          <w:szCs w:val="22"/>
        </w:rPr>
      </w:pPr>
      <w:r w:rsidRPr="009E5855">
        <w:rPr>
          <w:b/>
          <w:bCs/>
          <w:szCs w:val="22"/>
        </w:rPr>
        <w:t>Resourcing arrangements (weighting 10%)</w:t>
      </w:r>
    </w:p>
    <w:p w14:paraId="7599AD7E" w14:textId="7AD15013" w:rsidR="00CC2B20" w:rsidRDefault="00821E48" w:rsidP="00821E48">
      <w:pPr>
        <w:pStyle w:val="ListParagraph"/>
      </w:pPr>
      <w:r w:rsidRPr="00E935B3">
        <w:t xml:space="preserve">Confirm that we will be dealing with one company throughout the duration of the contract.  </w:t>
      </w:r>
    </w:p>
    <w:p w14:paraId="5BC6A58B" w14:textId="77777777" w:rsidR="00CC2B20" w:rsidRDefault="00821E48" w:rsidP="00821E48">
      <w:pPr>
        <w:pStyle w:val="ListParagraph"/>
        <w:rPr>
          <w:szCs w:val="22"/>
        </w:rPr>
      </w:pPr>
      <w:r w:rsidRPr="002C6C2C">
        <w:rPr>
          <w:szCs w:val="22"/>
        </w:rPr>
        <w:t xml:space="preserve">Describe the personnel / level of resources that will be applied to this contract.  </w:t>
      </w:r>
    </w:p>
    <w:p w14:paraId="6B0E1CC8" w14:textId="77777777" w:rsidR="000048C8" w:rsidRDefault="00821E48" w:rsidP="000048C8">
      <w:pPr>
        <w:pStyle w:val="ListParagraph"/>
        <w:rPr>
          <w:szCs w:val="22"/>
        </w:rPr>
      </w:pPr>
      <w:r w:rsidRPr="002C6C2C">
        <w:rPr>
          <w:szCs w:val="22"/>
        </w:rPr>
        <w:t>Our expectation is that we will be dealing with a dedicated resource throughout the duration of the contract.</w:t>
      </w:r>
    </w:p>
    <w:p w14:paraId="135DFBF6" w14:textId="4BD5FB14" w:rsidR="000048C8" w:rsidRPr="000048C8" w:rsidRDefault="000048C8" w:rsidP="000048C8">
      <w:pPr>
        <w:pStyle w:val="ListParagraph"/>
        <w:rPr>
          <w:szCs w:val="22"/>
        </w:rPr>
      </w:pPr>
      <w:r>
        <w:t xml:space="preserve">The supplier must have sufficient experienced staffing levels to be able to provide 24/7 support 365 days of the year. </w:t>
      </w:r>
    </w:p>
    <w:p w14:paraId="055F81C7" w14:textId="77777777" w:rsidR="000048C8" w:rsidRPr="002C6C2C" w:rsidRDefault="000048C8" w:rsidP="00821E48">
      <w:pPr>
        <w:pStyle w:val="ListParagraph"/>
        <w:rPr>
          <w:szCs w:val="22"/>
        </w:rPr>
      </w:pPr>
    </w:p>
    <w:p w14:paraId="7EABB0E5" w14:textId="00CDC919" w:rsidR="00325A46" w:rsidRPr="009E5855" w:rsidRDefault="009E5855" w:rsidP="00CF6AF2">
      <w:pPr>
        <w:pStyle w:val="ListParagraph"/>
        <w:numPr>
          <w:ilvl w:val="1"/>
          <w:numId w:val="4"/>
        </w:numPr>
        <w:rPr>
          <w:b/>
          <w:bCs/>
          <w:szCs w:val="22"/>
        </w:rPr>
      </w:pPr>
      <w:r w:rsidRPr="009E5855">
        <w:rPr>
          <w:b/>
          <w:bCs/>
          <w:szCs w:val="22"/>
        </w:rPr>
        <w:t>Implementation Plan</w:t>
      </w:r>
      <w:r w:rsidR="00325A46" w:rsidRPr="009E5855">
        <w:rPr>
          <w:b/>
          <w:bCs/>
          <w:szCs w:val="22"/>
        </w:rPr>
        <w:t xml:space="preserve"> (weighting 10%)</w:t>
      </w:r>
    </w:p>
    <w:p w14:paraId="4452248E" w14:textId="6DBCE3BB" w:rsidR="009E5855" w:rsidRPr="002C6C2C" w:rsidRDefault="009E5855" w:rsidP="009E5855">
      <w:pPr>
        <w:pStyle w:val="ListParagraph"/>
        <w:rPr>
          <w:szCs w:val="22"/>
        </w:rPr>
      </w:pPr>
      <w:r>
        <w:rPr>
          <w:szCs w:val="22"/>
        </w:rPr>
        <w:t xml:space="preserve">Details of how the bidder will implement the move from the existing supplier to the new supplier. </w:t>
      </w:r>
      <w:r w:rsidR="00447775">
        <w:rPr>
          <w:szCs w:val="22"/>
        </w:rPr>
        <w:t xml:space="preserve"> </w:t>
      </w:r>
      <w:r>
        <w:rPr>
          <w:szCs w:val="22"/>
        </w:rPr>
        <w:t>The contracts will overlap by one month to enable a smooth transition.</w:t>
      </w:r>
    </w:p>
    <w:p w14:paraId="4894D719" w14:textId="77777777" w:rsidR="00325A46" w:rsidRPr="009E5855" w:rsidRDefault="00325A46" w:rsidP="00CF6AF2">
      <w:pPr>
        <w:pStyle w:val="ListParagraph"/>
        <w:numPr>
          <w:ilvl w:val="1"/>
          <w:numId w:val="4"/>
        </w:numPr>
        <w:rPr>
          <w:b/>
          <w:bCs/>
          <w:szCs w:val="22"/>
        </w:rPr>
      </w:pPr>
      <w:r w:rsidRPr="009E5855">
        <w:rPr>
          <w:b/>
          <w:bCs/>
          <w:szCs w:val="22"/>
        </w:rPr>
        <w:t>Living Wage accreditation (yes/ no)</w:t>
      </w:r>
    </w:p>
    <w:p w14:paraId="110CB559" w14:textId="77777777" w:rsidR="00325A46" w:rsidRPr="002C6C2C" w:rsidRDefault="00325A46" w:rsidP="00325A46">
      <w:pPr>
        <w:pStyle w:val="ListParagraph"/>
        <w:rPr>
          <w:szCs w:val="22"/>
        </w:rPr>
      </w:pPr>
      <w:r w:rsidRPr="002C6C2C">
        <w:rPr>
          <w:szCs w:val="22"/>
        </w:rPr>
        <w:t>SPSO is an accredited Living Wage Employer, and is committed to encouraging suppliers to pay the Living Wage.  Provide evidence or details of your Living Wage Employer status, or equivalent pay policy in respect of the Living wage, and whether those engaged in delivering this service will be paid the Living Wage.</w:t>
      </w:r>
    </w:p>
    <w:p w14:paraId="2F95D3F3" w14:textId="77777777" w:rsidR="00325A46" w:rsidRPr="009E5855" w:rsidRDefault="00325A46" w:rsidP="00CF6AF2">
      <w:pPr>
        <w:pStyle w:val="ListParagraph"/>
        <w:numPr>
          <w:ilvl w:val="1"/>
          <w:numId w:val="4"/>
        </w:numPr>
        <w:rPr>
          <w:b/>
          <w:bCs/>
          <w:szCs w:val="22"/>
        </w:rPr>
      </w:pPr>
      <w:r w:rsidRPr="009E5855">
        <w:rPr>
          <w:b/>
          <w:bCs/>
          <w:szCs w:val="22"/>
        </w:rPr>
        <w:t>The identification of any conflict of interest in providing services to the SPSO (yes/ no)</w:t>
      </w:r>
    </w:p>
    <w:p w14:paraId="21F0E918" w14:textId="77777777" w:rsidR="00325A46" w:rsidRPr="009E5855" w:rsidRDefault="00325A46" w:rsidP="00CF6AF2">
      <w:pPr>
        <w:pStyle w:val="ListParagraph"/>
        <w:numPr>
          <w:ilvl w:val="1"/>
          <w:numId w:val="4"/>
        </w:numPr>
        <w:rPr>
          <w:b/>
          <w:bCs/>
          <w:szCs w:val="22"/>
        </w:rPr>
      </w:pPr>
      <w:r w:rsidRPr="009E5855">
        <w:rPr>
          <w:b/>
          <w:bCs/>
          <w:szCs w:val="22"/>
        </w:rPr>
        <w:t>Confirmation of Professional Indemnity Insurance and Public Liability Insurance cover your company has in place (yes/ no)</w:t>
      </w:r>
    </w:p>
    <w:p w14:paraId="4FBA3E54" w14:textId="77777777" w:rsidR="009E5855" w:rsidRPr="009E5855" w:rsidRDefault="009E5855" w:rsidP="00CF6AF2">
      <w:pPr>
        <w:pStyle w:val="ListParagraph"/>
        <w:numPr>
          <w:ilvl w:val="1"/>
          <w:numId w:val="4"/>
        </w:numPr>
        <w:rPr>
          <w:b/>
          <w:bCs/>
          <w:szCs w:val="22"/>
        </w:rPr>
      </w:pPr>
      <w:r w:rsidRPr="009E5855">
        <w:rPr>
          <w:b/>
          <w:bCs/>
          <w:szCs w:val="22"/>
        </w:rPr>
        <w:t>Requirement in terms of payment e.g. monthly invoice/payment periods (yes/ no)</w:t>
      </w:r>
    </w:p>
    <w:p w14:paraId="7D0785C9" w14:textId="2589C221" w:rsidR="00CC2B20" w:rsidRDefault="009E5855" w:rsidP="00CF6AF2">
      <w:pPr>
        <w:pStyle w:val="ListParagraph"/>
        <w:numPr>
          <w:ilvl w:val="1"/>
          <w:numId w:val="4"/>
        </w:numPr>
        <w:rPr>
          <w:b/>
          <w:bCs/>
          <w:szCs w:val="22"/>
        </w:rPr>
      </w:pPr>
      <w:r w:rsidRPr="009E5855">
        <w:rPr>
          <w:b/>
          <w:bCs/>
          <w:szCs w:val="22"/>
        </w:rPr>
        <w:t xml:space="preserve">Commitment to net zero, environmental sustainability </w:t>
      </w:r>
      <w:r w:rsidR="00CC2B20" w:rsidRPr="009E5855">
        <w:rPr>
          <w:b/>
          <w:bCs/>
          <w:szCs w:val="22"/>
        </w:rPr>
        <w:t xml:space="preserve">(yes/no) </w:t>
      </w:r>
    </w:p>
    <w:p w14:paraId="6B7FD626" w14:textId="14D2C3EF" w:rsidR="00447775" w:rsidRPr="00D62C74" w:rsidRDefault="00447775" w:rsidP="00CF6AF2">
      <w:pPr>
        <w:pStyle w:val="ListParagraph"/>
        <w:numPr>
          <w:ilvl w:val="1"/>
          <w:numId w:val="4"/>
        </w:numPr>
        <w:rPr>
          <w:b/>
          <w:bCs/>
          <w:szCs w:val="22"/>
        </w:rPr>
      </w:pPr>
      <w:r w:rsidRPr="00447775">
        <w:rPr>
          <w:b/>
          <w:bCs/>
          <w:szCs w:val="22"/>
        </w:rPr>
        <w:t xml:space="preserve">Confirmation of a zero-tolerance approach to all forms of harassment, including sexual harassment. </w:t>
      </w:r>
      <w:r w:rsidR="000048C8">
        <w:rPr>
          <w:b/>
          <w:bCs/>
          <w:szCs w:val="22"/>
        </w:rPr>
        <w:t>(yes/no)</w:t>
      </w:r>
    </w:p>
    <w:p w14:paraId="6DE24CE6" w14:textId="77777777" w:rsidR="00325A46" w:rsidRPr="009E5855" w:rsidRDefault="00325A46" w:rsidP="00CF6AF2">
      <w:pPr>
        <w:pStyle w:val="ListParagraph"/>
        <w:numPr>
          <w:ilvl w:val="1"/>
          <w:numId w:val="4"/>
        </w:numPr>
        <w:rPr>
          <w:b/>
          <w:bCs/>
          <w:szCs w:val="22"/>
        </w:rPr>
      </w:pPr>
      <w:r w:rsidRPr="009E5855">
        <w:rPr>
          <w:b/>
          <w:bCs/>
          <w:szCs w:val="22"/>
        </w:rPr>
        <w:t>The standard terms of the contract regarding termination (yes/ no)</w:t>
      </w:r>
    </w:p>
    <w:bookmarkEnd w:id="7"/>
    <w:p w14:paraId="00A12113" w14:textId="77777777" w:rsidR="00CC19C7" w:rsidRDefault="00CC19C7" w:rsidP="00CC19C7"/>
    <w:p w14:paraId="709393DC" w14:textId="77777777" w:rsidR="00CC19C7" w:rsidRPr="00A14928" w:rsidRDefault="00CC19C7" w:rsidP="00CC19C7">
      <w:pPr>
        <w:pStyle w:val="Heading1"/>
      </w:pPr>
      <w:bookmarkStart w:id="8" w:name="_Toc195782159"/>
      <w:r w:rsidRPr="00A14928">
        <w:t>Timetable</w:t>
      </w:r>
      <w:bookmarkEnd w:id="8"/>
    </w:p>
    <w:p w14:paraId="689C5CA6" w14:textId="77777777" w:rsidR="00CC19C7" w:rsidRDefault="00CC19C7" w:rsidP="00CF6AF2">
      <w:pPr>
        <w:numPr>
          <w:ilvl w:val="0"/>
          <w:numId w:val="4"/>
        </w:numPr>
      </w:pPr>
      <w:r w:rsidRPr="00A14928">
        <w:t>The timetable for this tender process is as follows: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905"/>
      </w:tblGrid>
      <w:tr w:rsidR="00CC19C7" w:rsidRPr="00A14928" w14:paraId="62A29450" w14:textId="77777777" w:rsidTr="00D62C74">
        <w:tc>
          <w:tcPr>
            <w:tcW w:w="5524" w:type="dxa"/>
            <w:shd w:val="clear" w:color="auto" w:fill="auto"/>
          </w:tcPr>
          <w:p w14:paraId="519B44B7" w14:textId="77777777" w:rsidR="00CC19C7" w:rsidRPr="00C16ED9" w:rsidRDefault="00CC19C7" w:rsidP="00EF6995">
            <w:pPr>
              <w:spacing w:before="80" w:after="80" w:line="240" w:lineRule="auto"/>
            </w:pPr>
            <w:r w:rsidRPr="00C16ED9">
              <w:t>Invitation to tender issued</w:t>
            </w:r>
          </w:p>
        </w:tc>
        <w:tc>
          <w:tcPr>
            <w:tcW w:w="3905" w:type="dxa"/>
            <w:shd w:val="clear" w:color="auto" w:fill="auto"/>
          </w:tcPr>
          <w:p w14:paraId="4CA7F659" w14:textId="3729E1A0" w:rsidR="00CC19C7" w:rsidRPr="00D62C74" w:rsidRDefault="00946A41" w:rsidP="00EF6995">
            <w:pPr>
              <w:spacing w:before="80" w:after="80" w:line="240" w:lineRule="auto"/>
            </w:pPr>
            <w:r w:rsidRPr="00D62C74">
              <w:t xml:space="preserve">09:00, </w:t>
            </w:r>
            <w:r w:rsidR="00CC19C7" w:rsidRPr="00D62C74">
              <w:t xml:space="preserve">Mon </w:t>
            </w:r>
            <w:r w:rsidR="003228DF">
              <w:t>28</w:t>
            </w:r>
            <w:r w:rsidR="00CC19C7" w:rsidRPr="00D62C74">
              <w:t xml:space="preserve"> </w:t>
            </w:r>
            <w:r w:rsidR="003228DF">
              <w:t>April</w:t>
            </w:r>
            <w:r w:rsidR="009E0159" w:rsidRPr="00D62C74">
              <w:t xml:space="preserve"> </w:t>
            </w:r>
            <w:r w:rsidR="00CC19C7" w:rsidRPr="00D62C74">
              <w:t>202</w:t>
            </w:r>
            <w:r w:rsidR="009E0159" w:rsidRPr="00D62C74">
              <w:t>5</w:t>
            </w:r>
          </w:p>
        </w:tc>
      </w:tr>
      <w:tr w:rsidR="00CC19C7" w:rsidRPr="00A14928" w14:paraId="0F221317" w14:textId="77777777" w:rsidTr="00D62C74">
        <w:tc>
          <w:tcPr>
            <w:tcW w:w="5524" w:type="dxa"/>
            <w:shd w:val="clear" w:color="auto" w:fill="auto"/>
          </w:tcPr>
          <w:p w14:paraId="1220B50E" w14:textId="77777777" w:rsidR="00CC19C7" w:rsidRPr="00C16ED9" w:rsidRDefault="00CC19C7" w:rsidP="00EF6995">
            <w:pPr>
              <w:spacing w:before="80" w:after="80" w:line="240" w:lineRule="auto"/>
            </w:pPr>
            <w:r w:rsidRPr="00C16ED9">
              <w:t>Deadline for submission of tenders</w:t>
            </w:r>
          </w:p>
        </w:tc>
        <w:tc>
          <w:tcPr>
            <w:tcW w:w="3905" w:type="dxa"/>
            <w:shd w:val="clear" w:color="auto" w:fill="auto"/>
          </w:tcPr>
          <w:p w14:paraId="0BCE9475" w14:textId="6496F024" w:rsidR="00CC19C7" w:rsidRPr="009E5855" w:rsidRDefault="00946A41" w:rsidP="00EF6995">
            <w:pPr>
              <w:spacing w:before="80" w:after="80" w:line="240" w:lineRule="auto"/>
              <w:rPr>
                <w:b/>
                <w:bCs/>
              </w:rPr>
            </w:pPr>
            <w:r w:rsidRPr="009E5855">
              <w:rPr>
                <w:b/>
                <w:bCs/>
              </w:rPr>
              <w:t xml:space="preserve">17:00, </w:t>
            </w:r>
            <w:r w:rsidR="00CC19C7" w:rsidRPr="009E5855">
              <w:rPr>
                <w:b/>
                <w:bCs/>
              </w:rPr>
              <w:t xml:space="preserve">Fri </w:t>
            </w:r>
            <w:r w:rsidR="003228DF">
              <w:rPr>
                <w:b/>
                <w:bCs/>
              </w:rPr>
              <w:t>30</w:t>
            </w:r>
            <w:r w:rsidR="009E0159" w:rsidRPr="009E5855">
              <w:rPr>
                <w:b/>
                <w:bCs/>
              </w:rPr>
              <w:t xml:space="preserve"> </w:t>
            </w:r>
            <w:r w:rsidR="003228DF">
              <w:rPr>
                <w:b/>
                <w:bCs/>
              </w:rPr>
              <w:t>May</w:t>
            </w:r>
            <w:r w:rsidR="009E0159" w:rsidRPr="009E5855">
              <w:rPr>
                <w:b/>
                <w:bCs/>
              </w:rPr>
              <w:t xml:space="preserve"> 2025 </w:t>
            </w:r>
          </w:p>
        </w:tc>
      </w:tr>
      <w:tr w:rsidR="00946A41" w:rsidRPr="00A14928" w14:paraId="3AB83735" w14:textId="77777777" w:rsidTr="00D62C74">
        <w:tc>
          <w:tcPr>
            <w:tcW w:w="5524" w:type="dxa"/>
            <w:shd w:val="clear" w:color="auto" w:fill="auto"/>
          </w:tcPr>
          <w:p w14:paraId="294310E1" w14:textId="79459842" w:rsidR="00946A41" w:rsidRPr="00C16ED9" w:rsidRDefault="00946A41" w:rsidP="00946A41">
            <w:pPr>
              <w:spacing w:before="80" w:after="80" w:line="240" w:lineRule="auto"/>
            </w:pPr>
            <w:r w:rsidRPr="002C6C2C">
              <w:rPr>
                <w:szCs w:val="22"/>
              </w:rPr>
              <w:t>Evaluate tenders</w:t>
            </w:r>
            <w:r>
              <w:rPr>
                <w:szCs w:val="22"/>
              </w:rPr>
              <w:t xml:space="preserve"> </w:t>
            </w:r>
            <w:r w:rsidRPr="007161F4">
              <w:t>(*clarification enquiries if required)</w:t>
            </w:r>
          </w:p>
        </w:tc>
        <w:tc>
          <w:tcPr>
            <w:tcW w:w="3905" w:type="dxa"/>
            <w:shd w:val="clear" w:color="auto" w:fill="auto"/>
          </w:tcPr>
          <w:p w14:paraId="0CEB5212" w14:textId="33E4E579" w:rsidR="00946A41" w:rsidRPr="00D62C74" w:rsidRDefault="00946A41" w:rsidP="00946A41">
            <w:pPr>
              <w:spacing w:before="80" w:after="80" w:line="240" w:lineRule="auto"/>
            </w:pPr>
            <w:r w:rsidRPr="00D62C74">
              <w:t>w/c Mon 0</w:t>
            </w:r>
            <w:r w:rsidR="003228DF">
              <w:t>2</w:t>
            </w:r>
            <w:r w:rsidRPr="00D62C74">
              <w:t xml:space="preserve"> </w:t>
            </w:r>
            <w:r w:rsidR="004B1DD9" w:rsidRPr="00D62C74">
              <w:t>June 2025</w:t>
            </w:r>
          </w:p>
        </w:tc>
      </w:tr>
      <w:tr w:rsidR="00946A41" w:rsidRPr="00A14928" w14:paraId="61335F24" w14:textId="77777777" w:rsidTr="00D62C74">
        <w:tc>
          <w:tcPr>
            <w:tcW w:w="5524" w:type="dxa"/>
            <w:shd w:val="clear" w:color="auto" w:fill="auto"/>
          </w:tcPr>
          <w:p w14:paraId="482ACEB6" w14:textId="3B71BDBC" w:rsidR="00946A41" w:rsidRPr="00C16ED9" w:rsidRDefault="00946A41" w:rsidP="00946A41">
            <w:pPr>
              <w:spacing w:before="80" w:after="80" w:line="240" w:lineRule="auto"/>
            </w:pPr>
            <w:r w:rsidRPr="002C6C2C">
              <w:rPr>
                <w:szCs w:val="22"/>
              </w:rPr>
              <w:t>Interview with short-listed contractors</w:t>
            </w:r>
          </w:p>
        </w:tc>
        <w:tc>
          <w:tcPr>
            <w:tcW w:w="3905" w:type="dxa"/>
            <w:shd w:val="clear" w:color="auto" w:fill="auto"/>
          </w:tcPr>
          <w:p w14:paraId="2D48E985" w14:textId="05A763E4" w:rsidR="00946A41" w:rsidRPr="009E5855" w:rsidRDefault="00946A41" w:rsidP="00946A41">
            <w:pPr>
              <w:spacing w:before="80" w:after="80" w:line="240" w:lineRule="auto"/>
              <w:rPr>
                <w:b/>
                <w:bCs/>
              </w:rPr>
            </w:pPr>
            <w:r w:rsidRPr="009E5855">
              <w:rPr>
                <w:b/>
                <w:bCs/>
              </w:rPr>
              <w:t xml:space="preserve">Mon </w:t>
            </w:r>
            <w:r w:rsidR="003228DF">
              <w:rPr>
                <w:b/>
                <w:bCs/>
              </w:rPr>
              <w:t>09</w:t>
            </w:r>
            <w:r w:rsidR="004B1DD9" w:rsidRPr="009E5855">
              <w:rPr>
                <w:b/>
                <w:bCs/>
              </w:rPr>
              <w:t xml:space="preserve"> </w:t>
            </w:r>
            <w:r w:rsidRPr="009E5855">
              <w:rPr>
                <w:b/>
                <w:bCs/>
              </w:rPr>
              <w:t xml:space="preserve">– </w:t>
            </w:r>
            <w:r w:rsidR="004B1DD9" w:rsidRPr="009E5855">
              <w:rPr>
                <w:b/>
                <w:bCs/>
              </w:rPr>
              <w:t>Thurs 1</w:t>
            </w:r>
            <w:r w:rsidR="00FB15DE">
              <w:rPr>
                <w:b/>
                <w:bCs/>
              </w:rPr>
              <w:t>2</w:t>
            </w:r>
            <w:r w:rsidRPr="009E5855">
              <w:rPr>
                <w:b/>
                <w:bCs/>
              </w:rPr>
              <w:t xml:space="preserve"> </w:t>
            </w:r>
            <w:r w:rsidR="004B1DD9" w:rsidRPr="009E5855">
              <w:rPr>
                <w:b/>
                <w:bCs/>
              </w:rPr>
              <w:t xml:space="preserve">June </w:t>
            </w:r>
            <w:r w:rsidRPr="009E5855">
              <w:rPr>
                <w:b/>
                <w:bCs/>
              </w:rPr>
              <w:t>202</w:t>
            </w:r>
            <w:r w:rsidR="004B1DD9" w:rsidRPr="009E5855">
              <w:rPr>
                <w:b/>
                <w:bCs/>
              </w:rPr>
              <w:t>5</w:t>
            </w:r>
          </w:p>
        </w:tc>
      </w:tr>
      <w:tr w:rsidR="00946A41" w:rsidRPr="00A14928" w14:paraId="58AF0776" w14:textId="77777777" w:rsidTr="00D62C74">
        <w:tc>
          <w:tcPr>
            <w:tcW w:w="5524" w:type="dxa"/>
            <w:shd w:val="clear" w:color="auto" w:fill="auto"/>
          </w:tcPr>
          <w:p w14:paraId="0AD5E164" w14:textId="7CA9FA3E" w:rsidR="00946A41" w:rsidRPr="00C16ED9" w:rsidRDefault="00946A41" w:rsidP="00946A41">
            <w:pPr>
              <w:spacing w:before="80" w:after="80" w:line="240" w:lineRule="auto"/>
            </w:pPr>
            <w:r w:rsidRPr="002C6C2C">
              <w:rPr>
                <w:szCs w:val="22"/>
              </w:rPr>
              <w:t>Appoint supplier (subject to any clarification or verification required by the Ombudsman)</w:t>
            </w:r>
          </w:p>
        </w:tc>
        <w:tc>
          <w:tcPr>
            <w:tcW w:w="3905" w:type="dxa"/>
            <w:shd w:val="clear" w:color="auto" w:fill="auto"/>
          </w:tcPr>
          <w:p w14:paraId="4A346FBA" w14:textId="28238CCB" w:rsidR="00946A41" w:rsidRPr="00D62C74" w:rsidRDefault="00946A41" w:rsidP="00946A41">
            <w:pPr>
              <w:spacing w:before="80" w:after="80" w:line="240" w:lineRule="auto"/>
            </w:pPr>
            <w:r w:rsidRPr="00D62C74">
              <w:t xml:space="preserve">Wed </w:t>
            </w:r>
            <w:r w:rsidR="004B1DD9" w:rsidRPr="00D62C74">
              <w:t>25 June 2025</w:t>
            </w:r>
          </w:p>
        </w:tc>
      </w:tr>
      <w:tr w:rsidR="00946A41" w:rsidRPr="00A14928" w14:paraId="2028D445" w14:textId="77777777" w:rsidTr="00D62C74">
        <w:tc>
          <w:tcPr>
            <w:tcW w:w="5524" w:type="dxa"/>
            <w:shd w:val="clear" w:color="auto" w:fill="auto"/>
          </w:tcPr>
          <w:p w14:paraId="4DBE325A" w14:textId="5709B6E1" w:rsidR="00946A41" w:rsidRPr="00C16ED9" w:rsidRDefault="00946A41" w:rsidP="00946A41">
            <w:pPr>
              <w:spacing w:before="80" w:after="80" w:line="240" w:lineRule="auto"/>
            </w:pPr>
            <w:r w:rsidRPr="002C6C2C">
              <w:rPr>
                <w:szCs w:val="22"/>
              </w:rPr>
              <w:t xml:space="preserve">Contract </w:t>
            </w:r>
            <w:r>
              <w:rPr>
                <w:szCs w:val="22"/>
              </w:rPr>
              <w:t>c</w:t>
            </w:r>
            <w:r w:rsidRPr="002C6C2C">
              <w:rPr>
                <w:szCs w:val="22"/>
              </w:rPr>
              <w:t>ommencement</w:t>
            </w:r>
          </w:p>
        </w:tc>
        <w:tc>
          <w:tcPr>
            <w:tcW w:w="3905" w:type="dxa"/>
            <w:shd w:val="clear" w:color="auto" w:fill="auto"/>
          </w:tcPr>
          <w:p w14:paraId="149E8389" w14:textId="15245F0A" w:rsidR="00946A41" w:rsidRPr="009E5855" w:rsidRDefault="00D3331E" w:rsidP="00946A41">
            <w:pPr>
              <w:spacing w:before="80" w:after="80" w:line="240" w:lineRule="auto"/>
              <w:rPr>
                <w:b/>
                <w:bCs/>
              </w:rPr>
            </w:pPr>
            <w:r w:rsidRPr="009E5855">
              <w:rPr>
                <w:b/>
                <w:bCs/>
              </w:rPr>
              <w:t>Mon 01 September 2025</w:t>
            </w:r>
          </w:p>
        </w:tc>
      </w:tr>
    </w:tbl>
    <w:p w14:paraId="59642911" w14:textId="77777777" w:rsidR="00CC19C7" w:rsidRDefault="00CC19C7" w:rsidP="00CC19C7">
      <w:pPr>
        <w:ind w:left="567"/>
      </w:pPr>
    </w:p>
    <w:p w14:paraId="5709791B" w14:textId="7D369643" w:rsidR="00946A41" w:rsidRDefault="00946A41" w:rsidP="00CF6AF2">
      <w:pPr>
        <w:numPr>
          <w:ilvl w:val="0"/>
          <w:numId w:val="4"/>
        </w:numPr>
        <w:rPr>
          <w:szCs w:val="22"/>
        </w:rPr>
      </w:pPr>
      <w:r w:rsidRPr="00AF7A09">
        <w:rPr>
          <w:szCs w:val="22"/>
        </w:rPr>
        <w:t>*Representatives from the panel may undertake, if deemed appropriate, communications with bidders to clarify / verify their tender submissions.  This may be in writing, by video conference, or by phone.  These meetings would not form part of the evaluation process and therefore would not be marked separately but the</w:t>
      </w:r>
      <w:r w:rsidR="004B1DD9">
        <w:rPr>
          <w:szCs w:val="22"/>
        </w:rPr>
        <w:t>y</w:t>
      </w:r>
      <w:r w:rsidRPr="00AF7A09">
        <w:rPr>
          <w:szCs w:val="22"/>
        </w:rPr>
        <w:t xml:space="preserve"> will be used to validate the scores allocated to your response</w:t>
      </w:r>
    </w:p>
    <w:p w14:paraId="5D457A96" w14:textId="77777777" w:rsidR="00D62C74" w:rsidRDefault="00D62C74">
      <w:pPr>
        <w:spacing w:after="200"/>
        <w:rPr>
          <w:b/>
          <w:color w:val="4D4D4F"/>
          <w:sz w:val="28"/>
          <w:szCs w:val="28"/>
        </w:rPr>
      </w:pPr>
      <w:r>
        <w:br w:type="page"/>
      </w:r>
    </w:p>
    <w:p w14:paraId="5D9D5041" w14:textId="44D93EA8" w:rsidR="003D62BC" w:rsidRPr="006C7975" w:rsidRDefault="00CC19C7" w:rsidP="003D62BC">
      <w:pPr>
        <w:pStyle w:val="Heading1"/>
        <w:rPr>
          <w:i/>
        </w:rPr>
      </w:pPr>
      <w:bookmarkStart w:id="9" w:name="_Toc195782160"/>
      <w:r>
        <w:t>Submitting</w:t>
      </w:r>
      <w:r w:rsidR="003D62BC" w:rsidRPr="006C7975">
        <w:t xml:space="preserve"> a tender</w:t>
      </w:r>
      <w:bookmarkEnd w:id="9"/>
    </w:p>
    <w:p w14:paraId="279B8D21" w14:textId="77777777" w:rsidR="00CC19C7" w:rsidRPr="002C6C2C" w:rsidRDefault="00CC19C7" w:rsidP="00CF6AF2">
      <w:pPr>
        <w:numPr>
          <w:ilvl w:val="0"/>
          <w:numId w:val="4"/>
        </w:numPr>
        <w:rPr>
          <w:szCs w:val="22"/>
        </w:rPr>
      </w:pPr>
      <w:r w:rsidRPr="00AF7A09">
        <w:rPr>
          <w:szCs w:val="22"/>
        </w:rPr>
        <w:t>Tenders must be received by the closing date and time noted.  Any response received after that date will not be considered further.</w:t>
      </w:r>
    </w:p>
    <w:p w14:paraId="4EC8EF85" w14:textId="20EDDDD4" w:rsidR="00946A41" w:rsidRDefault="003D62BC" w:rsidP="00CF6AF2">
      <w:pPr>
        <w:numPr>
          <w:ilvl w:val="0"/>
          <w:numId w:val="4"/>
        </w:numPr>
      </w:pPr>
      <w:r w:rsidRPr="006C7975">
        <w:t xml:space="preserve">A full response to this tender must be </w:t>
      </w:r>
      <w:r w:rsidR="00CC19C7" w:rsidRPr="00CC19C7">
        <w:rPr>
          <w:szCs w:val="22"/>
        </w:rPr>
        <w:t xml:space="preserve">clearly marked ‘RESPONSE to </w:t>
      </w:r>
      <w:r w:rsidR="00325A46">
        <w:rPr>
          <w:szCs w:val="22"/>
        </w:rPr>
        <w:t>Website</w:t>
      </w:r>
      <w:r w:rsidR="00AA4022">
        <w:rPr>
          <w:szCs w:val="22"/>
        </w:rPr>
        <w:t xml:space="preserve"> and Hosting</w:t>
      </w:r>
      <w:r w:rsidR="00CC19C7" w:rsidRPr="00CC19C7">
        <w:rPr>
          <w:szCs w:val="22"/>
        </w:rPr>
        <w:t xml:space="preserve"> Services Tender’ to ensure the contents are not opened before the deadline, and emailed to </w:t>
      </w:r>
      <w:r w:rsidR="00946A41">
        <w:rPr>
          <w:szCs w:val="22"/>
        </w:rPr>
        <w:t xml:space="preserve">the </w:t>
      </w:r>
      <w:r w:rsidR="00E935B3">
        <w:t>Engagement and Communications Manager at</w:t>
      </w:r>
      <w:r w:rsidR="00946A41">
        <w:t xml:space="preserve"> </w:t>
      </w:r>
      <w:hyperlink r:id="rId16" w:history="1">
        <w:r w:rsidR="00946A41" w:rsidRPr="00946A41">
          <w:rPr>
            <w:rStyle w:val="Hyperlink"/>
            <w:b/>
            <w:bCs/>
          </w:rPr>
          <w:t>ISE-communications@spso.gov.scot</w:t>
        </w:r>
      </w:hyperlink>
    </w:p>
    <w:p w14:paraId="56D93180" w14:textId="7E48F84A" w:rsidR="00946A41" w:rsidRDefault="00946A41" w:rsidP="00CF6AF2">
      <w:pPr>
        <w:numPr>
          <w:ilvl w:val="0"/>
          <w:numId w:val="4"/>
        </w:numPr>
      </w:pPr>
      <w:r w:rsidRPr="006C7975">
        <w:t xml:space="preserve">Any questions or requests for clarification may be emailed to </w:t>
      </w:r>
      <w:r>
        <w:rPr>
          <w:szCs w:val="22"/>
        </w:rPr>
        <w:t xml:space="preserve">the </w:t>
      </w:r>
      <w:r>
        <w:t xml:space="preserve">Engagement and Communications Manager </w:t>
      </w:r>
      <w:r w:rsidRPr="002C6C2C">
        <w:rPr>
          <w:szCs w:val="22"/>
        </w:rPr>
        <w:t xml:space="preserve">in good time to meet the submission deadline.  Your email must be clearly titled </w:t>
      </w:r>
      <w:r>
        <w:rPr>
          <w:szCs w:val="22"/>
        </w:rPr>
        <w:t>‘</w:t>
      </w:r>
      <w:r w:rsidRPr="006C7975">
        <w:t xml:space="preserve">ENQUIRY about </w:t>
      </w:r>
      <w:r w:rsidR="00325A46">
        <w:t>Website</w:t>
      </w:r>
      <w:r w:rsidR="002E02DF">
        <w:t xml:space="preserve"> and Hosting</w:t>
      </w:r>
      <w:r>
        <w:t xml:space="preserve"> Services</w:t>
      </w:r>
      <w:r w:rsidRPr="006C7975">
        <w:t xml:space="preserve"> tender</w:t>
      </w:r>
      <w:r>
        <w:t>’</w:t>
      </w:r>
      <w:r w:rsidRPr="006C7975">
        <w:t>.</w:t>
      </w:r>
    </w:p>
    <w:p w14:paraId="4FB65790" w14:textId="77777777" w:rsidR="003D62BC" w:rsidRDefault="003D62BC" w:rsidP="003D62BC">
      <w:pPr>
        <w:ind w:left="567"/>
      </w:pPr>
    </w:p>
    <w:p w14:paraId="214A05EF" w14:textId="77777777" w:rsidR="003D62BC" w:rsidRDefault="003D62BC" w:rsidP="003D62BC">
      <w:pPr>
        <w:pStyle w:val="Heading1"/>
      </w:pPr>
      <w:bookmarkStart w:id="10" w:name="_Toc195782161"/>
      <w:r>
        <w:t>Assessment of tenders</w:t>
      </w:r>
      <w:bookmarkEnd w:id="10"/>
    </w:p>
    <w:p w14:paraId="7C23DE04" w14:textId="77777777" w:rsidR="00946A41" w:rsidRPr="002C6C2C" w:rsidRDefault="003D62BC" w:rsidP="00CF6AF2">
      <w:pPr>
        <w:numPr>
          <w:ilvl w:val="0"/>
          <w:numId w:val="4"/>
        </w:numPr>
        <w:rPr>
          <w:szCs w:val="22"/>
        </w:rPr>
      </w:pPr>
      <w:r>
        <w:t>The assessment of tenders will be undertaken by an evaluation panel</w:t>
      </w:r>
      <w:r w:rsidR="00E935B3">
        <w:t xml:space="preserve">.  </w:t>
      </w:r>
      <w:r w:rsidR="00946A41" w:rsidRPr="002C6C2C">
        <w:rPr>
          <w:szCs w:val="22"/>
        </w:rPr>
        <w:t xml:space="preserve">The panel will consider all tenders against the requirements set out in this invitation and will make a decision on the basis of how closely tenders meet the requirements.  </w:t>
      </w:r>
    </w:p>
    <w:p w14:paraId="63606EA0" w14:textId="10481B03" w:rsidR="00946A41" w:rsidRDefault="00946A41" w:rsidP="00CF6AF2">
      <w:pPr>
        <w:numPr>
          <w:ilvl w:val="0"/>
          <w:numId w:val="4"/>
        </w:numPr>
        <w:rPr>
          <w:szCs w:val="22"/>
        </w:rPr>
      </w:pPr>
      <w:r w:rsidRPr="00BF1B18">
        <w:rPr>
          <w:szCs w:val="22"/>
        </w:rPr>
        <w:t>If a tender does not substantially conform to the tender requirements it will not be considered further</w:t>
      </w:r>
      <w:r w:rsidR="00AA4022">
        <w:rPr>
          <w:szCs w:val="22"/>
        </w:rPr>
        <w:t>. A</w:t>
      </w:r>
      <w:r w:rsidRPr="00BF1B18">
        <w:rPr>
          <w:szCs w:val="22"/>
        </w:rPr>
        <w:t>ny submission with a score of zero against an essential functional requirement will be rejected.</w:t>
      </w:r>
    </w:p>
    <w:p w14:paraId="56FA5E1E" w14:textId="77777777" w:rsidR="00946A41" w:rsidRDefault="00946A41" w:rsidP="00CF6AF2">
      <w:pPr>
        <w:numPr>
          <w:ilvl w:val="0"/>
          <w:numId w:val="4"/>
        </w:numPr>
        <w:rPr>
          <w:szCs w:val="22"/>
        </w:rPr>
      </w:pPr>
      <w:r w:rsidRPr="00BF1B18">
        <w:rPr>
          <w:szCs w:val="22"/>
        </w:rPr>
        <w:t>The following requirements will be scored and weighted to give each submission a score out of 100% as follows:</w:t>
      </w:r>
    </w:p>
    <w:tbl>
      <w:tblPr>
        <w:tblW w:w="871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6843"/>
        <w:gridCol w:w="938"/>
        <w:gridCol w:w="474"/>
      </w:tblGrid>
      <w:tr w:rsidR="00821E48" w:rsidRPr="002C6C2C" w14:paraId="1C659721" w14:textId="3C135B39" w:rsidTr="00821E48">
        <w:trPr>
          <w:trHeight w:val="300"/>
        </w:trPr>
        <w:tc>
          <w:tcPr>
            <w:tcW w:w="461" w:type="dxa"/>
          </w:tcPr>
          <w:p w14:paraId="799F9BEE" w14:textId="77777777" w:rsidR="00821E48" w:rsidRPr="002C6C2C" w:rsidRDefault="00821E48" w:rsidP="00EF6995">
            <w:pPr>
              <w:spacing w:before="60" w:after="60" w:line="240" w:lineRule="auto"/>
              <w:rPr>
                <w:szCs w:val="22"/>
              </w:rPr>
            </w:pPr>
            <w:r w:rsidRPr="002C6C2C">
              <w:rPr>
                <w:szCs w:val="22"/>
              </w:rPr>
              <w:t>1</w:t>
            </w:r>
          </w:p>
        </w:tc>
        <w:tc>
          <w:tcPr>
            <w:tcW w:w="6843" w:type="dxa"/>
            <w:shd w:val="clear" w:color="auto" w:fill="auto"/>
            <w:noWrap/>
            <w:vAlign w:val="bottom"/>
          </w:tcPr>
          <w:p w14:paraId="7B2DF7F0" w14:textId="532FB108" w:rsidR="00821E48" w:rsidRPr="002C6C2C" w:rsidRDefault="006E73AA" w:rsidP="00EF6995">
            <w:pPr>
              <w:spacing w:before="60" w:after="60" w:line="240" w:lineRule="auto"/>
              <w:rPr>
                <w:szCs w:val="22"/>
              </w:rPr>
            </w:pPr>
            <w:r>
              <w:rPr>
                <w:szCs w:val="22"/>
              </w:rPr>
              <w:t>Functional</w:t>
            </w:r>
            <w:r w:rsidR="00A23FF1">
              <w:rPr>
                <w:szCs w:val="22"/>
              </w:rPr>
              <w:t xml:space="preserve"> requirements </w:t>
            </w:r>
          </w:p>
        </w:tc>
        <w:tc>
          <w:tcPr>
            <w:tcW w:w="938" w:type="dxa"/>
            <w:shd w:val="clear" w:color="auto" w:fill="auto"/>
            <w:noWrap/>
            <w:vAlign w:val="center"/>
          </w:tcPr>
          <w:p w14:paraId="2D8DA368" w14:textId="7436E515" w:rsidR="00821E48" w:rsidRPr="002C6C2C" w:rsidRDefault="00A23FF1" w:rsidP="00EF6995">
            <w:pPr>
              <w:spacing w:before="60" w:after="60" w:line="240" w:lineRule="auto"/>
              <w:jc w:val="center"/>
              <w:rPr>
                <w:szCs w:val="22"/>
              </w:rPr>
            </w:pPr>
            <w:r>
              <w:rPr>
                <w:szCs w:val="22"/>
              </w:rPr>
              <w:t>25</w:t>
            </w:r>
            <w:r w:rsidR="006E73AA">
              <w:rPr>
                <w:szCs w:val="22"/>
              </w:rPr>
              <w:t>%</w:t>
            </w:r>
          </w:p>
        </w:tc>
        <w:tc>
          <w:tcPr>
            <w:tcW w:w="474" w:type="dxa"/>
          </w:tcPr>
          <w:p w14:paraId="4D9F6BE7" w14:textId="437BB4B5" w:rsidR="00821E48" w:rsidRPr="002C6C2C" w:rsidRDefault="00821E48" w:rsidP="00EF6995">
            <w:pPr>
              <w:spacing w:before="60" w:after="60" w:line="240" w:lineRule="auto"/>
              <w:jc w:val="center"/>
              <w:rPr>
                <w:szCs w:val="22"/>
              </w:rPr>
            </w:pPr>
          </w:p>
        </w:tc>
      </w:tr>
      <w:tr w:rsidR="00A23FF1" w:rsidRPr="002C6C2C" w14:paraId="57FB32FE" w14:textId="77777777" w:rsidTr="00821E48">
        <w:trPr>
          <w:trHeight w:val="300"/>
        </w:trPr>
        <w:tc>
          <w:tcPr>
            <w:tcW w:w="461" w:type="dxa"/>
          </w:tcPr>
          <w:p w14:paraId="226AEA27" w14:textId="16876E35" w:rsidR="00A23FF1" w:rsidRPr="002C6C2C" w:rsidRDefault="00A23FF1" w:rsidP="00A23FF1">
            <w:pPr>
              <w:spacing w:before="60" w:after="60" w:line="240" w:lineRule="auto"/>
              <w:rPr>
                <w:szCs w:val="22"/>
              </w:rPr>
            </w:pPr>
            <w:r>
              <w:rPr>
                <w:szCs w:val="22"/>
              </w:rPr>
              <w:t>2</w:t>
            </w:r>
          </w:p>
        </w:tc>
        <w:tc>
          <w:tcPr>
            <w:tcW w:w="6843" w:type="dxa"/>
            <w:shd w:val="clear" w:color="auto" w:fill="auto"/>
            <w:noWrap/>
            <w:vAlign w:val="bottom"/>
          </w:tcPr>
          <w:p w14:paraId="7AA5A984" w14:textId="149D6BC6" w:rsidR="00A23FF1" w:rsidRDefault="00A23FF1" w:rsidP="00A23FF1">
            <w:pPr>
              <w:spacing w:before="60" w:after="60" w:line="240" w:lineRule="auto"/>
              <w:rPr>
                <w:szCs w:val="22"/>
              </w:rPr>
            </w:pPr>
            <w:r w:rsidRPr="002C6C2C">
              <w:rPr>
                <w:szCs w:val="22"/>
              </w:rPr>
              <w:t>Breakdown of costs with VAT</w:t>
            </w:r>
          </w:p>
        </w:tc>
        <w:tc>
          <w:tcPr>
            <w:tcW w:w="938" w:type="dxa"/>
            <w:shd w:val="clear" w:color="auto" w:fill="auto"/>
            <w:noWrap/>
            <w:vAlign w:val="center"/>
          </w:tcPr>
          <w:p w14:paraId="40651481" w14:textId="763C49DE" w:rsidR="00A23FF1" w:rsidRDefault="00A23FF1" w:rsidP="00A23FF1">
            <w:pPr>
              <w:spacing w:before="60" w:after="60" w:line="240" w:lineRule="auto"/>
              <w:jc w:val="center"/>
              <w:rPr>
                <w:szCs w:val="22"/>
              </w:rPr>
            </w:pPr>
            <w:r>
              <w:rPr>
                <w:szCs w:val="22"/>
              </w:rPr>
              <w:t>2</w:t>
            </w:r>
            <w:r w:rsidRPr="002C6C2C">
              <w:rPr>
                <w:szCs w:val="22"/>
              </w:rPr>
              <w:t>0%</w:t>
            </w:r>
          </w:p>
        </w:tc>
        <w:tc>
          <w:tcPr>
            <w:tcW w:w="474" w:type="dxa"/>
          </w:tcPr>
          <w:p w14:paraId="00D073E8" w14:textId="77777777" w:rsidR="00A23FF1" w:rsidRPr="002C6C2C" w:rsidRDefault="00A23FF1" w:rsidP="00A23FF1">
            <w:pPr>
              <w:spacing w:before="60" w:after="60" w:line="240" w:lineRule="auto"/>
              <w:jc w:val="center"/>
              <w:rPr>
                <w:szCs w:val="22"/>
              </w:rPr>
            </w:pPr>
          </w:p>
        </w:tc>
      </w:tr>
      <w:tr w:rsidR="00A23FF1" w:rsidRPr="002C6C2C" w14:paraId="358D35F5" w14:textId="77777777" w:rsidTr="00821E48">
        <w:trPr>
          <w:trHeight w:val="300"/>
        </w:trPr>
        <w:tc>
          <w:tcPr>
            <w:tcW w:w="461" w:type="dxa"/>
          </w:tcPr>
          <w:p w14:paraId="7FA48316" w14:textId="10639E37" w:rsidR="00A23FF1" w:rsidRDefault="00A23FF1" w:rsidP="00A23FF1">
            <w:pPr>
              <w:spacing w:before="60" w:after="60" w:line="240" w:lineRule="auto"/>
              <w:rPr>
                <w:szCs w:val="22"/>
              </w:rPr>
            </w:pPr>
            <w:r>
              <w:rPr>
                <w:szCs w:val="22"/>
              </w:rPr>
              <w:t>3</w:t>
            </w:r>
          </w:p>
        </w:tc>
        <w:tc>
          <w:tcPr>
            <w:tcW w:w="6843" w:type="dxa"/>
            <w:shd w:val="clear" w:color="auto" w:fill="auto"/>
            <w:noWrap/>
            <w:vAlign w:val="bottom"/>
          </w:tcPr>
          <w:p w14:paraId="6545F2DA" w14:textId="48299EB2" w:rsidR="00A23FF1" w:rsidRPr="002C6C2C" w:rsidRDefault="00A23FF1" w:rsidP="00A23FF1">
            <w:pPr>
              <w:spacing w:before="60" w:after="60" w:line="240" w:lineRule="auto"/>
              <w:rPr>
                <w:szCs w:val="22"/>
              </w:rPr>
            </w:pPr>
            <w:r w:rsidRPr="005530B2">
              <w:t>Cyber security</w:t>
            </w:r>
            <w:r>
              <w:t>, information security</w:t>
            </w:r>
            <w:r w:rsidRPr="005530B2">
              <w:t xml:space="preserve"> and resilience</w:t>
            </w:r>
          </w:p>
        </w:tc>
        <w:tc>
          <w:tcPr>
            <w:tcW w:w="938" w:type="dxa"/>
            <w:shd w:val="clear" w:color="auto" w:fill="auto"/>
            <w:noWrap/>
            <w:vAlign w:val="center"/>
          </w:tcPr>
          <w:p w14:paraId="47828BCF" w14:textId="05A40A1E" w:rsidR="00A23FF1" w:rsidRDefault="00A23FF1" w:rsidP="00A23FF1">
            <w:pPr>
              <w:spacing w:before="60" w:after="60" w:line="240" w:lineRule="auto"/>
              <w:jc w:val="center"/>
              <w:rPr>
                <w:szCs w:val="22"/>
              </w:rPr>
            </w:pPr>
            <w:r>
              <w:rPr>
                <w:szCs w:val="22"/>
              </w:rPr>
              <w:t>20%</w:t>
            </w:r>
          </w:p>
        </w:tc>
        <w:tc>
          <w:tcPr>
            <w:tcW w:w="474" w:type="dxa"/>
          </w:tcPr>
          <w:p w14:paraId="763A4C47" w14:textId="77777777" w:rsidR="00A23FF1" w:rsidRPr="002C6C2C" w:rsidRDefault="00A23FF1" w:rsidP="00A23FF1">
            <w:pPr>
              <w:spacing w:before="60" w:after="60" w:line="240" w:lineRule="auto"/>
              <w:jc w:val="center"/>
              <w:rPr>
                <w:szCs w:val="22"/>
              </w:rPr>
            </w:pPr>
          </w:p>
        </w:tc>
      </w:tr>
      <w:tr w:rsidR="00A23FF1" w:rsidRPr="002C6C2C" w14:paraId="6FD3C874" w14:textId="77777777" w:rsidTr="00821E48">
        <w:trPr>
          <w:trHeight w:val="300"/>
        </w:trPr>
        <w:tc>
          <w:tcPr>
            <w:tcW w:w="461" w:type="dxa"/>
          </w:tcPr>
          <w:p w14:paraId="4907217F" w14:textId="2DD7A7EE" w:rsidR="00A23FF1" w:rsidRPr="002C6C2C" w:rsidRDefault="00A23FF1" w:rsidP="00A23FF1">
            <w:pPr>
              <w:spacing w:before="60" w:after="60" w:line="240" w:lineRule="auto"/>
              <w:rPr>
                <w:szCs w:val="22"/>
              </w:rPr>
            </w:pPr>
            <w:r>
              <w:rPr>
                <w:szCs w:val="22"/>
              </w:rPr>
              <w:t>4</w:t>
            </w:r>
          </w:p>
        </w:tc>
        <w:tc>
          <w:tcPr>
            <w:tcW w:w="6843" w:type="dxa"/>
            <w:shd w:val="clear" w:color="auto" w:fill="auto"/>
            <w:noWrap/>
            <w:vAlign w:val="bottom"/>
          </w:tcPr>
          <w:p w14:paraId="319CCDF8" w14:textId="363FD503" w:rsidR="00A23FF1" w:rsidRPr="002C6C2C" w:rsidRDefault="00A23FF1" w:rsidP="00A23FF1">
            <w:pPr>
              <w:spacing w:before="60" w:after="60" w:line="240" w:lineRule="auto"/>
              <w:rPr>
                <w:szCs w:val="22"/>
              </w:rPr>
            </w:pPr>
            <w:r w:rsidRPr="002C6C2C">
              <w:rPr>
                <w:szCs w:val="22"/>
              </w:rPr>
              <w:t xml:space="preserve">Experience of similar work including </w:t>
            </w:r>
            <w:r>
              <w:rPr>
                <w:szCs w:val="22"/>
              </w:rPr>
              <w:t>two</w:t>
            </w:r>
            <w:r w:rsidRPr="002C6C2C">
              <w:rPr>
                <w:szCs w:val="22"/>
              </w:rPr>
              <w:t xml:space="preserve"> references.  </w:t>
            </w:r>
          </w:p>
        </w:tc>
        <w:tc>
          <w:tcPr>
            <w:tcW w:w="938" w:type="dxa"/>
            <w:shd w:val="clear" w:color="auto" w:fill="auto"/>
            <w:noWrap/>
            <w:vAlign w:val="center"/>
          </w:tcPr>
          <w:p w14:paraId="67966BD9" w14:textId="47981406" w:rsidR="00A23FF1" w:rsidRPr="002C6C2C" w:rsidRDefault="00A23FF1" w:rsidP="00A23FF1">
            <w:pPr>
              <w:spacing w:before="60" w:after="60" w:line="240" w:lineRule="auto"/>
              <w:jc w:val="center"/>
              <w:rPr>
                <w:szCs w:val="22"/>
              </w:rPr>
            </w:pPr>
            <w:r>
              <w:rPr>
                <w:szCs w:val="22"/>
              </w:rPr>
              <w:t>15%</w:t>
            </w:r>
          </w:p>
        </w:tc>
        <w:tc>
          <w:tcPr>
            <w:tcW w:w="474" w:type="dxa"/>
          </w:tcPr>
          <w:p w14:paraId="10B44BFC" w14:textId="77777777" w:rsidR="00A23FF1" w:rsidRDefault="00A23FF1" w:rsidP="00A23FF1">
            <w:pPr>
              <w:spacing w:before="60" w:after="60" w:line="240" w:lineRule="auto"/>
              <w:jc w:val="center"/>
              <w:rPr>
                <w:szCs w:val="22"/>
              </w:rPr>
            </w:pPr>
          </w:p>
        </w:tc>
      </w:tr>
      <w:tr w:rsidR="00A23FF1" w:rsidRPr="002C6C2C" w14:paraId="5C51ECEF" w14:textId="688BE8BA" w:rsidTr="00821E48">
        <w:trPr>
          <w:trHeight w:val="300"/>
        </w:trPr>
        <w:tc>
          <w:tcPr>
            <w:tcW w:w="461" w:type="dxa"/>
          </w:tcPr>
          <w:p w14:paraId="025F1438" w14:textId="78C88EDC" w:rsidR="00A23FF1" w:rsidRPr="002C6C2C" w:rsidRDefault="00A23FF1" w:rsidP="00A23FF1">
            <w:pPr>
              <w:spacing w:before="60" w:after="60" w:line="240" w:lineRule="auto"/>
              <w:rPr>
                <w:szCs w:val="22"/>
              </w:rPr>
            </w:pPr>
            <w:r>
              <w:rPr>
                <w:szCs w:val="22"/>
              </w:rPr>
              <w:t>5</w:t>
            </w:r>
          </w:p>
        </w:tc>
        <w:tc>
          <w:tcPr>
            <w:tcW w:w="6843" w:type="dxa"/>
            <w:shd w:val="clear" w:color="auto" w:fill="auto"/>
            <w:noWrap/>
            <w:vAlign w:val="bottom"/>
          </w:tcPr>
          <w:p w14:paraId="14974F3C" w14:textId="10E45246" w:rsidR="00A23FF1" w:rsidRPr="002C6C2C" w:rsidRDefault="00A23FF1" w:rsidP="00A23FF1">
            <w:pPr>
              <w:spacing w:before="60" w:after="60" w:line="240" w:lineRule="auto"/>
              <w:rPr>
                <w:szCs w:val="22"/>
              </w:rPr>
            </w:pPr>
            <w:r w:rsidRPr="002C6C2C">
              <w:rPr>
                <w:szCs w:val="22"/>
              </w:rPr>
              <w:t>Resourcing arrangements</w:t>
            </w:r>
          </w:p>
        </w:tc>
        <w:tc>
          <w:tcPr>
            <w:tcW w:w="938" w:type="dxa"/>
            <w:shd w:val="clear" w:color="auto" w:fill="auto"/>
            <w:noWrap/>
            <w:vAlign w:val="center"/>
          </w:tcPr>
          <w:p w14:paraId="0BC76EB2" w14:textId="65F1E34C" w:rsidR="00A23FF1" w:rsidRPr="002C6C2C" w:rsidRDefault="00A23FF1" w:rsidP="00A23FF1">
            <w:pPr>
              <w:spacing w:before="60" w:after="60" w:line="240" w:lineRule="auto"/>
              <w:jc w:val="center"/>
              <w:rPr>
                <w:szCs w:val="22"/>
              </w:rPr>
            </w:pPr>
            <w:r w:rsidRPr="002C6C2C">
              <w:rPr>
                <w:szCs w:val="22"/>
              </w:rPr>
              <w:t>10%</w:t>
            </w:r>
          </w:p>
        </w:tc>
        <w:tc>
          <w:tcPr>
            <w:tcW w:w="474" w:type="dxa"/>
          </w:tcPr>
          <w:p w14:paraId="5A6C083B" w14:textId="01F9F509" w:rsidR="00A23FF1" w:rsidRDefault="00A23FF1" w:rsidP="00A23FF1">
            <w:pPr>
              <w:spacing w:before="60" w:after="60" w:line="240" w:lineRule="auto"/>
              <w:jc w:val="center"/>
              <w:rPr>
                <w:szCs w:val="22"/>
              </w:rPr>
            </w:pPr>
          </w:p>
        </w:tc>
      </w:tr>
      <w:tr w:rsidR="00A23FF1" w:rsidRPr="002C6C2C" w14:paraId="247BF5AE" w14:textId="7D84960C" w:rsidTr="00821E48">
        <w:trPr>
          <w:trHeight w:val="300"/>
        </w:trPr>
        <w:tc>
          <w:tcPr>
            <w:tcW w:w="461" w:type="dxa"/>
          </w:tcPr>
          <w:p w14:paraId="1B1DB3AF" w14:textId="431EFD33" w:rsidR="00A23FF1" w:rsidRPr="002C6C2C" w:rsidRDefault="00A23FF1" w:rsidP="00A23FF1">
            <w:pPr>
              <w:spacing w:before="60" w:after="60" w:line="240" w:lineRule="auto"/>
              <w:rPr>
                <w:szCs w:val="22"/>
              </w:rPr>
            </w:pPr>
            <w:r>
              <w:rPr>
                <w:szCs w:val="22"/>
              </w:rPr>
              <w:t>6</w:t>
            </w:r>
          </w:p>
        </w:tc>
        <w:tc>
          <w:tcPr>
            <w:tcW w:w="6843" w:type="dxa"/>
            <w:shd w:val="clear" w:color="auto" w:fill="auto"/>
            <w:noWrap/>
            <w:vAlign w:val="bottom"/>
          </w:tcPr>
          <w:p w14:paraId="5D8304FB" w14:textId="22AEAC49" w:rsidR="00A23FF1" w:rsidRPr="002C6C2C" w:rsidRDefault="00A23FF1" w:rsidP="00A23FF1">
            <w:pPr>
              <w:spacing w:before="60" w:after="60" w:line="240" w:lineRule="auto"/>
              <w:rPr>
                <w:szCs w:val="22"/>
              </w:rPr>
            </w:pPr>
            <w:r>
              <w:rPr>
                <w:szCs w:val="22"/>
              </w:rPr>
              <w:t>Implementation plan</w:t>
            </w:r>
          </w:p>
        </w:tc>
        <w:tc>
          <w:tcPr>
            <w:tcW w:w="938" w:type="dxa"/>
            <w:shd w:val="clear" w:color="auto" w:fill="auto"/>
            <w:noWrap/>
            <w:vAlign w:val="center"/>
          </w:tcPr>
          <w:p w14:paraId="06630B2C" w14:textId="2BEAABAC" w:rsidR="00A23FF1" w:rsidRPr="002C6C2C" w:rsidRDefault="00A23FF1" w:rsidP="00A23FF1">
            <w:pPr>
              <w:spacing w:before="60" w:after="60" w:line="240" w:lineRule="auto"/>
              <w:jc w:val="center"/>
              <w:rPr>
                <w:szCs w:val="22"/>
              </w:rPr>
            </w:pPr>
            <w:r w:rsidRPr="002C6C2C">
              <w:rPr>
                <w:szCs w:val="22"/>
              </w:rPr>
              <w:t>10%</w:t>
            </w:r>
          </w:p>
        </w:tc>
        <w:tc>
          <w:tcPr>
            <w:tcW w:w="474" w:type="dxa"/>
          </w:tcPr>
          <w:p w14:paraId="627D49A9" w14:textId="6D3A098C" w:rsidR="00A23FF1" w:rsidRPr="002C6C2C" w:rsidRDefault="00A23FF1" w:rsidP="00A23FF1">
            <w:pPr>
              <w:spacing w:before="60" w:after="60" w:line="240" w:lineRule="auto"/>
              <w:jc w:val="center"/>
              <w:rPr>
                <w:szCs w:val="22"/>
              </w:rPr>
            </w:pPr>
          </w:p>
        </w:tc>
      </w:tr>
      <w:tr w:rsidR="00A23FF1" w:rsidRPr="002C6C2C" w14:paraId="56AB3BBB" w14:textId="2042D806" w:rsidTr="00821E48">
        <w:trPr>
          <w:trHeight w:val="300"/>
        </w:trPr>
        <w:tc>
          <w:tcPr>
            <w:tcW w:w="461" w:type="dxa"/>
          </w:tcPr>
          <w:p w14:paraId="2B50D179" w14:textId="7947E51E" w:rsidR="00A23FF1" w:rsidRPr="002C6C2C" w:rsidRDefault="00A23FF1" w:rsidP="00A23FF1">
            <w:pPr>
              <w:spacing w:before="60" w:after="60" w:line="240" w:lineRule="auto"/>
              <w:rPr>
                <w:szCs w:val="22"/>
              </w:rPr>
            </w:pPr>
            <w:r>
              <w:rPr>
                <w:szCs w:val="22"/>
              </w:rPr>
              <w:t>7</w:t>
            </w:r>
          </w:p>
        </w:tc>
        <w:tc>
          <w:tcPr>
            <w:tcW w:w="6843" w:type="dxa"/>
            <w:shd w:val="clear" w:color="auto" w:fill="auto"/>
            <w:noWrap/>
            <w:vAlign w:val="bottom"/>
            <w:hideMark/>
          </w:tcPr>
          <w:p w14:paraId="5680C6DA" w14:textId="77777777" w:rsidR="00A23FF1" w:rsidRPr="002C6C2C" w:rsidRDefault="00A23FF1" w:rsidP="00A23FF1">
            <w:pPr>
              <w:spacing w:before="60" w:after="60" w:line="240" w:lineRule="auto"/>
              <w:rPr>
                <w:szCs w:val="22"/>
              </w:rPr>
            </w:pPr>
            <w:r w:rsidRPr="002C6C2C">
              <w:rPr>
                <w:szCs w:val="22"/>
              </w:rPr>
              <w:t>Evidence of Living Wage accreditation, or equivalent</w:t>
            </w:r>
          </w:p>
        </w:tc>
        <w:tc>
          <w:tcPr>
            <w:tcW w:w="938" w:type="dxa"/>
            <w:noWrap/>
            <w:vAlign w:val="center"/>
            <w:hideMark/>
          </w:tcPr>
          <w:p w14:paraId="2559865E" w14:textId="1F67C0D6" w:rsidR="00A23FF1" w:rsidRPr="002C6C2C" w:rsidRDefault="00A23FF1" w:rsidP="00A23FF1">
            <w:pPr>
              <w:spacing w:before="60" w:after="60" w:line="240" w:lineRule="auto"/>
              <w:jc w:val="center"/>
              <w:rPr>
                <w:szCs w:val="22"/>
              </w:rPr>
            </w:pPr>
            <w:r w:rsidRPr="002C6C2C">
              <w:rPr>
                <w:szCs w:val="22"/>
              </w:rPr>
              <w:t>Yes/No</w:t>
            </w:r>
          </w:p>
        </w:tc>
        <w:tc>
          <w:tcPr>
            <w:tcW w:w="474" w:type="dxa"/>
          </w:tcPr>
          <w:p w14:paraId="3F6615DA" w14:textId="77777777" w:rsidR="00A23FF1" w:rsidRPr="002C6C2C" w:rsidRDefault="00A23FF1" w:rsidP="00A23FF1">
            <w:pPr>
              <w:spacing w:before="60" w:after="60" w:line="240" w:lineRule="auto"/>
              <w:jc w:val="center"/>
              <w:rPr>
                <w:szCs w:val="22"/>
              </w:rPr>
            </w:pPr>
          </w:p>
        </w:tc>
      </w:tr>
      <w:tr w:rsidR="00A23FF1" w:rsidRPr="002C6C2C" w14:paraId="2A259DFD" w14:textId="4A612476" w:rsidTr="00821E48">
        <w:trPr>
          <w:trHeight w:val="300"/>
        </w:trPr>
        <w:tc>
          <w:tcPr>
            <w:tcW w:w="461" w:type="dxa"/>
          </w:tcPr>
          <w:p w14:paraId="021F572B" w14:textId="562DA7A2" w:rsidR="00A23FF1" w:rsidRPr="002C6C2C" w:rsidRDefault="00A23FF1" w:rsidP="00A23FF1">
            <w:pPr>
              <w:spacing w:before="60" w:after="60" w:line="240" w:lineRule="auto"/>
              <w:rPr>
                <w:szCs w:val="22"/>
              </w:rPr>
            </w:pPr>
            <w:r>
              <w:rPr>
                <w:szCs w:val="22"/>
              </w:rPr>
              <w:t>8</w:t>
            </w:r>
          </w:p>
        </w:tc>
        <w:tc>
          <w:tcPr>
            <w:tcW w:w="6843" w:type="dxa"/>
            <w:shd w:val="clear" w:color="auto" w:fill="auto"/>
            <w:noWrap/>
            <w:vAlign w:val="bottom"/>
          </w:tcPr>
          <w:p w14:paraId="075FC51F" w14:textId="77777777" w:rsidR="00A23FF1" w:rsidRPr="002C6C2C" w:rsidRDefault="00A23FF1" w:rsidP="00A23FF1">
            <w:pPr>
              <w:spacing w:before="60" w:after="60" w:line="240" w:lineRule="auto"/>
              <w:rPr>
                <w:szCs w:val="22"/>
              </w:rPr>
            </w:pPr>
            <w:r w:rsidRPr="002C6C2C">
              <w:rPr>
                <w:szCs w:val="22"/>
              </w:rPr>
              <w:t>Conflicts of Interest</w:t>
            </w:r>
          </w:p>
        </w:tc>
        <w:tc>
          <w:tcPr>
            <w:tcW w:w="938" w:type="dxa"/>
            <w:noWrap/>
            <w:vAlign w:val="center"/>
          </w:tcPr>
          <w:p w14:paraId="0019E818" w14:textId="24617DC3" w:rsidR="00A23FF1" w:rsidRPr="002C6C2C" w:rsidRDefault="00A23FF1" w:rsidP="00A23FF1">
            <w:pPr>
              <w:spacing w:before="60" w:after="60" w:line="240" w:lineRule="auto"/>
              <w:jc w:val="center"/>
              <w:rPr>
                <w:szCs w:val="22"/>
              </w:rPr>
            </w:pPr>
            <w:r w:rsidRPr="002C6C2C">
              <w:rPr>
                <w:szCs w:val="22"/>
              </w:rPr>
              <w:t>Yes/No</w:t>
            </w:r>
          </w:p>
        </w:tc>
        <w:tc>
          <w:tcPr>
            <w:tcW w:w="474" w:type="dxa"/>
          </w:tcPr>
          <w:p w14:paraId="0BC09BA9" w14:textId="77777777" w:rsidR="00A23FF1" w:rsidRPr="002C6C2C" w:rsidRDefault="00A23FF1" w:rsidP="00A23FF1">
            <w:pPr>
              <w:spacing w:before="60" w:after="60" w:line="240" w:lineRule="auto"/>
              <w:jc w:val="center"/>
              <w:rPr>
                <w:szCs w:val="22"/>
              </w:rPr>
            </w:pPr>
          </w:p>
        </w:tc>
      </w:tr>
      <w:tr w:rsidR="00A23FF1" w:rsidRPr="002C6C2C" w14:paraId="75CE14A2" w14:textId="77205F3C" w:rsidTr="00821E48">
        <w:trPr>
          <w:trHeight w:val="300"/>
        </w:trPr>
        <w:tc>
          <w:tcPr>
            <w:tcW w:w="461" w:type="dxa"/>
          </w:tcPr>
          <w:p w14:paraId="002ACCC1" w14:textId="3084D5E2" w:rsidR="00A23FF1" w:rsidRPr="002C6C2C" w:rsidRDefault="00A23FF1" w:rsidP="00A23FF1">
            <w:pPr>
              <w:spacing w:before="60" w:after="60" w:line="240" w:lineRule="auto"/>
              <w:rPr>
                <w:szCs w:val="22"/>
              </w:rPr>
            </w:pPr>
            <w:r>
              <w:rPr>
                <w:szCs w:val="22"/>
              </w:rPr>
              <w:t>9</w:t>
            </w:r>
          </w:p>
        </w:tc>
        <w:tc>
          <w:tcPr>
            <w:tcW w:w="6843" w:type="dxa"/>
            <w:shd w:val="clear" w:color="auto" w:fill="auto"/>
            <w:noWrap/>
            <w:vAlign w:val="bottom"/>
          </w:tcPr>
          <w:p w14:paraId="04FDB36D" w14:textId="77777777" w:rsidR="00A23FF1" w:rsidRPr="002C6C2C" w:rsidRDefault="00A23FF1" w:rsidP="00A23FF1">
            <w:pPr>
              <w:spacing w:before="60" w:after="60" w:line="240" w:lineRule="auto"/>
              <w:rPr>
                <w:szCs w:val="22"/>
              </w:rPr>
            </w:pPr>
            <w:r w:rsidRPr="002C6C2C">
              <w:rPr>
                <w:szCs w:val="22"/>
              </w:rPr>
              <w:t>Professional indemnity / liability</w:t>
            </w:r>
          </w:p>
        </w:tc>
        <w:tc>
          <w:tcPr>
            <w:tcW w:w="938" w:type="dxa"/>
            <w:noWrap/>
            <w:vAlign w:val="center"/>
          </w:tcPr>
          <w:p w14:paraId="13D90FA1" w14:textId="03548661" w:rsidR="00A23FF1" w:rsidRPr="002C6C2C" w:rsidRDefault="00A23FF1" w:rsidP="00A23FF1">
            <w:pPr>
              <w:spacing w:before="60" w:after="60" w:line="240" w:lineRule="auto"/>
              <w:jc w:val="center"/>
              <w:rPr>
                <w:szCs w:val="22"/>
              </w:rPr>
            </w:pPr>
            <w:r w:rsidRPr="002C6C2C">
              <w:rPr>
                <w:szCs w:val="22"/>
              </w:rPr>
              <w:t>Yes/No</w:t>
            </w:r>
          </w:p>
        </w:tc>
        <w:tc>
          <w:tcPr>
            <w:tcW w:w="474" w:type="dxa"/>
          </w:tcPr>
          <w:p w14:paraId="2FF26D85" w14:textId="77777777" w:rsidR="00A23FF1" w:rsidRPr="002C6C2C" w:rsidRDefault="00A23FF1" w:rsidP="00A23FF1">
            <w:pPr>
              <w:spacing w:before="60" w:after="60" w:line="240" w:lineRule="auto"/>
              <w:jc w:val="center"/>
              <w:rPr>
                <w:szCs w:val="22"/>
              </w:rPr>
            </w:pPr>
          </w:p>
        </w:tc>
      </w:tr>
      <w:tr w:rsidR="00A23FF1" w:rsidRPr="002C6C2C" w14:paraId="52FEA53E" w14:textId="02605060" w:rsidTr="00821E48">
        <w:trPr>
          <w:trHeight w:val="300"/>
        </w:trPr>
        <w:tc>
          <w:tcPr>
            <w:tcW w:w="461" w:type="dxa"/>
          </w:tcPr>
          <w:p w14:paraId="5BC68DA5" w14:textId="730E0562" w:rsidR="00A23FF1" w:rsidRPr="002C6C2C" w:rsidRDefault="00A23FF1" w:rsidP="00A23FF1">
            <w:pPr>
              <w:spacing w:before="60" w:after="60" w:line="240" w:lineRule="auto"/>
              <w:rPr>
                <w:szCs w:val="22"/>
              </w:rPr>
            </w:pPr>
            <w:r>
              <w:rPr>
                <w:szCs w:val="22"/>
              </w:rPr>
              <w:t>10</w:t>
            </w:r>
          </w:p>
        </w:tc>
        <w:tc>
          <w:tcPr>
            <w:tcW w:w="6843" w:type="dxa"/>
            <w:shd w:val="clear" w:color="auto" w:fill="auto"/>
            <w:noWrap/>
            <w:vAlign w:val="bottom"/>
          </w:tcPr>
          <w:p w14:paraId="6B34DA1E" w14:textId="77777777" w:rsidR="00A23FF1" w:rsidRPr="002C6C2C" w:rsidRDefault="00A23FF1" w:rsidP="00A23FF1">
            <w:pPr>
              <w:spacing w:before="60" w:after="60" w:line="240" w:lineRule="auto"/>
              <w:rPr>
                <w:szCs w:val="22"/>
              </w:rPr>
            </w:pPr>
            <w:r w:rsidRPr="002C6C2C">
              <w:rPr>
                <w:szCs w:val="22"/>
              </w:rPr>
              <w:t>Payment requirements</w:t>
            </w:r>
          </w:p>
        </w:tc>
        <w:tc>
          <w:tcPr>
            <w:tcW w:w="938" w:type="dxa"/>
            <w:noWrap/>
            <w:vAlign w:val="center"/>
          </w:tcPr>
          <w:p w14:paraId="65A09D2B" w14:textId="7F42C900" w:rsidR="00A23FF1" w:rsidRPr="002C6C2C" w:rsidRDefault="00A23FF1" w:rsidP="00A23FF1">
            <w:pPr>
              <w:spacing w:before="60" w:after="60" w:line="240" w:lineRule="auto"/>
              <w:jc w:val="center"/>
              <w:rPr>
                <w:szCs w:val="22"/>
              </w:rPr>
            </w:pPr>
            <w:r w:rsidRPr="002C6C2C">
              <w:rPr>
                <w:szCs w:val="22"/>
              </w:rPr>
              <w:t>Yes/No</w:t>
            </w:r>
          </w:p>
        </w:tc>
        <w:tc>
          <w:tcPr>
            <w:tcW w:w="474" w:type="dxa"/>
          </w:tcPr>
          <w:p w14:paraId="43F82A2C" w14:textId="77777777" w:rsidR="00A23FF1" w:rsidRPr="002C6C2C" w:rsidRDefault="00A23FF1" w:rsidP="00A23FF1">
            <w:pPr>
              <w:spacing w:before="60" w:after="60" w:line="240" w:lineRule="auto"/>
              <w:jc w:val="center"/>
              <w:rPr>
                <w:szCs w:val="22"/>
              </w:rPr>
            </w:pPr>
          </w:p>
        </w:tc>
      </w:tr>
      <w:tr w:rsidR="00A23FF1" w:rsidRPr="002C6C2C" w14:paraId="7A90DB88" w14:textId="2276B5C7" w:rsidTr="00821E48">
        <w:trPr>
          <w:trHeight w:val="300"/>
        </w:trPr>
        <w:tc>
          <w:tcPr>
            <w:tcW w:w="461" w:type="dxa"/>
          </w:tcPr>
          <w:p w14:paraId="0E161511" w14:textId="7BF168F9" w:rsidR="00A23FF1" w:rsidRPr="002C6C2C" w:rsidRDefault="00A23FF1" w:rsidP="00A23FF1">
            <w:pPr>
              <w:spacing w:before="60" w:after="60" w:line="240" w:lineRule="auto"/>
              <w:rPr>
                <w:szCs w:val="22"/>
              </w:rPr>
            </w:pPr>
            <w:r>
              <w:rPr>
                <w:szCs w:val="22"/>
              </w:rPr>
              <w:t>11</w:t>
            </w:r>
          </w:p>
        </w:tc>
        <w:tc>
          <w:tcPr>
            <w:tcW w:w="6843" w:type="dxa"/>
            <w:shd w:val="clear" w:color="auto" w:fill="auto"/>
            <w:noWrap/>
            <w:vAlign w:val="bottom"/>
          </w:tcPr>
          <w:p w14:paraId="0032E2FB" w14:textId="77777777" w:rsidR="00A23FF1" w:rsidRPr="002C6C2C" w:rsidRDefault="00A23FF1" w:rsidP="00A23FF1">
            <w:pPr>
              <w:spacing w:before="60" w:after="60" w:line="240" w:lineRule="auto"/>
              <w:rPr>
                <w:szCs w:val="22"/>
              </w:rPr>
            </w:pPr>
            <w:r w:rsidRPr="002C6C2C">
              <w:rPr>
                <w:szCs w:val="22"/>
              </w:rPr>
              <w:t xml:space="preserve">Commitment to </w:t>
            </w:r>
            <w:r>
              <w:rPr>
                <w:szCs w:val="22"/>
              </w:rPr>
              <w:t xml:space="preserve">net zero, environmental </w:t>
            </w:r>
            <w:r w:rsidRPr="002C6C2C">
              <w:rPr>
                <w:szCs w:val="22"/>
              </w:rPr>
              <w:t>sustainability</w:t>
            </w:r>
          </w:p>
        </w:tc>
        <w:tc>
          <w:tcPr>
            <w:tcW w:w="938" w:type="dxa"/>
            <w:noWrap/>
            <w:vAlign w:val="center"/>
          </w:tcPr>
          <w:p w14:paraId="3B3A5455" w14:textId="0FB355D8" w:rsidR="00A23FF1" w:rsidRPr="002C6C2C" w:rsidRDefault="00A23FF1" w:rsidP="00A23FF1">
            <w:pPr>
              <w:spacing w:before="60" w:after="60" w:line="240" w:lineRule="auto"/>
              <w:jc w:val="center"/>
              <w:rPr>
                <w:szCs w:val="22"/>
              </w:rPr>
            </w:pPr>
            <w:r w:rsidRPr="002C6C2C">
              <w:rPr>
                <w:szCs w:val="22"/>
              </w:rPr>
              <w:t>Yes/No</w:t>
            </w:r>
          </w:p>
        </w:tc>
        <w:tc>
          <w:tcPr>
            <w:tcW w:w="474" w:type="dxa"/>
          </w:tcPr>
          <w:p w14:paraId="3F284AF7" w14:textId="77777777" w:rsidR="00A23FF1" w:rsidRPr="002C6C2C" w:rsidRDefault="00A23FF1" w:rsidP="00A23FF1">
            <w:pPr>
              <w:spacing w:before="60" w:after="60" w:line="240" w:lineRule="auto"/>
              <w:jc w:val="center"/>
              <w:rPr>
                <w:szCs w:val="22"/>
              </w:rPr>
            </w:pPr>
          </w:p>
        </w:tc>
      </w:tr>
      <w:tr w:rsidR="00447775" w:rsidRPr="002C6C2C" w14:paraId="1ACEC26D" w14:textId="77777777" w:rsidTr="00821E48">
        <w:trPr>
          <w:trHeight w:val="300"/>
        </w:trPr>
        <w:tc>
          <w:tcPr>
            <w:tcW w:w="461" w:type="dxa"/>
          </w:tcPr>
          <w:p w14:paraId="3983C880" w14:textId="7F33C927" w:rsidR="00447775" w:rsidRDefault="00447775" w:rsidP="00A23FF1">
            <w:pPr>
              <w:spacing w:before="60" w:after="60" w:line="240" w:lineRule="auto"/>
              <w:rPr>
                <w:szCs w:val="22"/>
              </w:rPr>
            </w:pPr>
            <w:r>
              <w:rPr>
                <w:szCs w:val="22"/>
              </w:rPr>
              <w:t>12</w:t>
            </w:r>
          </w:p>
        </w:tc>
        <w:tc>
          <w:tcPr>
            <w:tcW w:w="6843" w:type="dxa"/>
            <w:shd w:val="clear" w:color="auto" w:fill="auto"/>
            <w:noWrap/>
            <w:vAlign w:val="bottom"/>
          </w:tcPr>
          <w:p w14:paraId="0FAFA374" w14:textId="123BB81A" w:rsidR="00447775" w:rsidRPr="002C6C2C" w:rsidRDefault="00447775" w:rsidP="00A23FF1">
            <w:pPr>
              <w:spacing w:before="60" w:after="60" w:line="240" w:lineRule="auto"/>
              <w:rPr>
                <w:szCs w:val="22"/>
              </w:rPr>
            </w:pPr>
            <w:r w:rsidRPr="00447775">
              <w:rPr>
                <w:szCs w:val="22"/>
              </w:rPr>
              <w:t>Confirmation of a zero-tolerance approach to all forms of harassment, including sexual harassment.</w:t>
            </w:r>
          </w:p>
        </w:tc>
        <w:tc>
          <w:tcPr>
            <w:tcW w:w="938" w:type="dxa"/>
            <w:noWrap/>
            <w:vAlign w:val="center"/>
          </w:tcPr>
          <w:p w14:paraId="601E6185" w14:textId="7DCECC10" w:rsidR="00447775" w:rsidRPr="002C6C2C" w:rsidRDefault="00447775" w:rsidP="00A23FF1">
            <w:pPr>
              <w:spacing w:before="60" w:after="60" w:line="240" w:lineRule="auto"/>
              <w:jc w:val="center"/>
              <w:rPr>
                <w:szCs w:val="22"/>
              </w:rPr>
            </w:pPr>
            <w:r w:rsidRPr="002C6C2C">
              <w:rPr>
                <w:szCs w:val="22"/>
              </w:rPr>
              <w:t>Yes/No</w:t>
            </w:r>
          </w:p>
        </w:tc>
        <w:tc>
          <w:tcPr>
            <w:tcW w:w="474" w:type="dxa"/>
          </w:tcPr>
          <w:p w14:paraId="089016FE" w14:textId="77777777" w:rsidR="00447775" w:rsidRPr="002C6C2C" w:rsidRDefault="00447775" w:rsidP="00A23FF1">
            <w:pPr>
              <w:spacing w:before="60" w:after="60" w:line="240" w:lineRule="auto"/>
              <w:jc w:val="center"/>
              <w:rPr>
                <w:szCs w:val="22"/>
              </w:rPr>
            </w:pPr>
          </w:p>
        </w:tc>
      </w:tr>
      <w:tr w:rsidR="00A23FF1" w:rsidRPr="002C6C2C" w14:paraId="1536575F" w14:textId="07D0BE00" w:rsidTr="00821E48">
        <w:trPr>
          <w:trHeight w:val="300"/>
        </w:trPr>
        <w:tc>
          <w:tcPr>
            <w:tcW w:w="461" w:type="dxa"/>
          </w:tcPr>
          <w:p w14:paraId="2242E3A6" w14:textId="5C6CE345" w:rsidR="00A23FF1" w:rsidRPr="002C6C2C" w:rsidRDefault="00447775" w:rsidP="00A23FF1">
            <w:pPr>
              <w:spacing w:before="60" w:after="60" w:line="240" w:lineRule="auto"/>
              <w:rPr>
                <w:szCs w:val="22"/>
              </w:rPr>
            </w:pPr>
            <w:r>
              <w:rPr>
                <w:szCs w:val="22"/>
              </w:rPr>
              <w:t>13</w:t>
            </w:r>
          </w:p>
        </w:tc>
        <w:tc>
          <w:tcPr>
            <w:tcW w:w="6843" w:type="dxa"/>
            <w:shd w:val="clear" w:color="auto" w:fill="auto"/>
            <w:noWrap/>
            <w:vAlign w:val="bottom"/>
          </w:tcPr>
          <w:p w14:paraId="7B2418DD" w14:textId="77777777" w:rsidR="00A23FF1" w:rsidRPr="002C6C2C" w:rsidRDefault="00A23FF1" w:rsidP="00A23FF1">
            <w:pPr>
              <w:spacing w:before="60" w:after="60" w:line="240" w:lineRule="auto"/>
              <w:rPr>
                <w:szCs w:val="22"/>
              </w:rPr>
            </w:pPr>
            <w:r w:rsidRPr="002C6C2C">
              <w:rPr>
                <w:szCs w:val="22"/>
              </w:rPr>
              <w:t>Terms of contract regarding termination</w:t>
            </w:r>
          </w:p>
        </w:tc>
        <w:tc>
          <w:tcPr>
            <w:tcW w:w="938" w:type="dxa"/>
            <w:noWrap/>
            <w:vAlign w:val="center"/>
          </w:tcPr>
          <w:p w14:paraId="32DAD404" w14:textId="51F804D1" w:rsidR="00A23FF1" w:rsidRPr="002C6C2C" w:rsidRDefault="00A23FF1" w:rsidP="00A23FF1">
            <w:pPr>
              <w:spacing w:before="60" w:after="60" w:line="240" w:lineRule="auto"/>
              <w:jc w:val="center"/>
              <w:rPr>
                <w:szCs w:val="22"/>
              </w:rPr>
            </w:pPr>
            <w:r w:rsidRPr="002C6C2C">
              <w:rPr>
                <w:szCs w:val="22"/>
              </w:rPr>
              <w:t>Yes/No</w:t>
            </w:r>
          </w:p>
        </w:tc>
        <w:tc>
          <w:tcPr>
            <w:tcW w:w="474" w:type="dxa"/>
          </w:tcPr>
          <w:p w14:paraId="6E15B86D" w14:textId="77777777" w:rsidR="00A23FF1" w:rsidRPr="002C6C2C" w:rsidRDefault="00A23FF1" w:rsidP="00A23FF1">
            <w:pPr>
              <w:spacing w:before="60" w:after="60" w:line="240" w:lineRule="auto"/>
              <w:jc w:val="center"/>
              <w:rPr>
                <w:szCs w:val="22"/>
              </w:rPr>
            </w:pPr>
          </w:p>
        </w:tc>
      </w:tr>
    </w:tbl>
    <w:p w14:paraId="5D60456D" w14:textId="77777777" w:rsidR="00946A41" w:rsidRDefault="00946A41" w:rsidP="00325A46">
      <w:pPr>
        <w:rPr>
          <w:szCs w:val="22"/>
        </w:rPr>
      </w:pPr>
    </w:p>
    <w:p w14:paraId="1C293E44" w14:textId="25BCE59B" w:rsidR="00946A41" w:rsidRPr="00BF1B18" w:rsidRDefault="00946A41" w:rsidP="00CF6AF2">
      <w:pPr>
        <w:numPr>
          <w:ilvl w:val="0"/>
          <w:numId w:val="4"/>
        </w:numPr>
        <w:rPr>
          <w:szCs w:val="22"/>
        </w:rPr>
      </w:pPr>
      <w:r w:rsidRPr="00BF1B18">
        <w:rPr>
          <w:szCs w:val="22"/>
        </w:rPr>
        <w:t xml:space="preserve">Items </w:t>
      </w:r>
      <w:r>
        <w:rPr>
          <w:szCs w:val="22"/>
        </w:rPr>
        <w:t>1</w:t>
      </w:r>
      <w:r w:rsidRPr="00BF1B18">
        <w:rPr>
          <w:szCs w:val="22"/>
        </w:rPr>
        <w:t xml:space="preserve"> </w:t>
      </w:r>
      <w:r>
        <w:rPr>
          <w:szCs w:val="22"/>
        </w:rPr>
        <w:t>–</w:t>
      </w:r>
      <w:r w:rsidRPr="00BF1B18">
        <w:rPr>
          <w:szCs w:val="22"/>
        </w:rPr>
        <w:t xml:space="preserve"> </w:t>
      </w:r>
      <w:r w:rsidR="008222C0">
        <w:rPr>
          <w:szCs w:val="22"/>
        </w:rPr>
        <w:t>5</w:t>
      </w:r>
      <w:r>
        <w:rPr>
          <w:szCs w:val="22"/>
        </w:rPr>
        <w:t xml:space="preserve">. </w:t>
      </w:r>
      <w:r w:rsidRPr="00BF1B18">
        <w:rPr>
          <w:szCs w:val="22"/>
        </w:rPr>
        <w:t xml:space="preserve"> These will be scored 0-5 based on the scheme detailed below:</w:t>
      </w:r>
    </w:p>
    <w:tbl>
      <w:tblPr>
        <w:tblStyle w:val="TableGrid"/>
        <w:tblW w:w="3297" w:type="pct"/>
        <w:tblInd w:w="607" w:type="dxa"/>
        <w:tblLook w:val="04A0" w:firstRow="1" w:lastRow="0" w:firstColumn="1" w:lastColumn="0" w:noHBand="0" w:noVBand="1"/>
      </w:tblPr>
      <w:tblGrid>
        <w:gridCol w:w="1553"/>
        <w:gridCol w:w="4595"/>
      </w:tblGrid>
      <w:tr w:rsidR="00946A41" w:rsidRPr="00BF1B18" w14:paraId="60E44058" w14:textId="77777777" w:rsidTr="00EF6995">
        <w:tc>
          <w:tcPr>
            <w:tcW w:w="1604" w:type="dxa"/>
          </w:tcPr>
          <w:p w14:paraId="75467DCF" w14:textId="77777777" w:rsidR="00946A41" w:rsidRPr="00BF1B18" w:rsidRDefault="00946A41" w:rsidP="00EF6995">
            <w:pPr>
              <w:spacing w:after="0" w:line="276" w:lineRule="auto"/>
              <w:rPr>
                <w:bCs/>
                <w:i/>
                <w:sz w:val="22"/>
                <w:szCs w:val="22"/>
                <w:lang w:val="en"/>
              </w:rPr>
            </w:pPr>
            <w:r w:rsidRPr="00BF1B18">
              <w:rPr>
                <w:i/>
                <w:sz w:val="22"/>
                <w:szCs w:val="22"/>
                <w:lang w:val="en"/>
              </w:rPr>
              <w:t>Score</w:t>
            </w:r>
          </w:p>
        </w:tc>
        <w:tc>
          <w:tcPr>
            <w:tcW w:w="4965" w:type="dxa"/>
          </w:tcPr>
          <w:p w14:paraId="2C555680" w14:textId="77777777" w:rsidR="00946A41" w:rsidRPr="00BF1B18" w:rsidRDefault="00946A41" w:rsidP="00EF6995">
            <w:pPr>
              <w:spacing w:after="0" w:line="276" w:lineRule="auto"/>
              <w:rPr>
                <w:i/>
                <w:sz w:val="22"/>
                <w:szCs w:val="22"/>
                <w:lang w:val="en"/>
              </w:rPr>
            </w:pPr>
            <w:r w:rsidRPr="00BF1B18">
              <w:rPr>
                <w:i/>
                <w:sz w:val="22"/>
                <w:szCs w:val="22"/>
                <w:lang w:val="en"/>
              </w:rPr>
              <w:t>Description</w:t>
            </w:r>
          </w:p>
        </w:tc>
      </w:tr>
      <w:tr w:rsidR="00946A41" w:rsidRPr="00BF1B18" w14:paraId="17728315" w14:textId="77777777" w:rsidTr="00EF6995">
        <w:tc>
          <w:tcPr>
            <w:tcW w:w="1604" w:type="dxa"/>
          </w:tcPr>
          <w:p w14:paraId="2F8553A0" w14:textId="77777777"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5</w:t>
            </w:r>
            <w:r>
              <w:rPr>
                <w:rFonts w:cs="Times New Roman"/>
                <w:sz w:val="22"/>
                <w:szCs w:val="22"/>
                <w:lang w:val="en"/>
              </w:rPr>
              <w:t xml:space="preserve"> </w:t>
            </w:r>
            <w:r w:rsidRPr="00BF1B18">
              <w:rPr>
                <w:rFonts w:cs="Times New Roman"/>
                <w:bCs/>
                <w:sz w:val="22"/>
                <w:szCs w:val="22"/>
                <w:lang w:val="en"/>
              </w:rPr>
              <w:t>-</w:t>
            </w:r>
            <w:r w:rsidRPr="00BF1B18">
              <w:rPr>
                <w:rFonts w:cs="Times New Roman"/>
                <w:sz w:val="22"/>
                <w:szCs w:val="22"/>
                <w:lang w:val="en"/>
              </w:rPr>
              <w:t xml:space="preserve"> Excellent</w:t>
            </w:r>
          </w:p>
        </w:tc>
        <w:tc>
          <w:tcPr>
            <w:tcW w:w="4965" w:type="dxa"/>
          </w:tcPr>
          <w:p w14:paraId="28E5EAEE"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Meets exactly the specified standard</w:t>
            </w:r>
          </w:p>
        </w:tc>
      </w:tr>
      <w:tr w:rsidR="00946A41" w:rsidRPr="00BF1B18" w14:paraId="03FB8A64" w14:textId="77777777" w:rsidTr="00EF6995">
        <w:tc>
          <w:tcPr>
            <w:tcW w:w="1604" w:type="dxa"/>
          </w:tcPr>
          <w:p w14:paraId="1F1B6F35" w14:textId="77777777"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4</w:t>
            </w:r>
            <w:r>
              <w:rPr>
                <w:rFonts w:cs="Times New Roman"/>
                <w:sz w:val="22"/>
                <w:szCs w:val="22"/>
                <w:lang w:val="en"/>
              </w:rPr>
              <w:t xml:space="preserve"> </w:t>
            </w:r>
            <w:r w:rsidRPr="00BF1B18">
              <w:rPr>
                <w:rFonts w:cs="Times New Roman"/>
                <w:bCs/>
                <w:sz w:val="22"/>
                <w:szCs w:val="22"/>
                <w:lang w:val="en"/>
              </w:rPr>
              <w:t>-</w:t>
            </w:r>
            <w:r w:rsidRPr="00BF1B18">
              <w:rPr>
                <w:rFonts w:cs="Times New Roman"/>
                <w:sz w:val="22"/>
                <w:szCs w:val="22"/>
                <w:lang w:val="en"/>
              </w:rPr>
              <w:t xml:space="preserve"> Good</w:t>
            </w:r>
          </w:p>
        </w:tc>
        <w:tc>
          <w:tcPr>
            <w:tcW w:w="4965" w:type="dxa"/>
          </w:tcPr>
          <w:p w14:paraId="7A860F07"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Meets the standard well but not completely</w:t>
            </w:r>
          </w:p>
        </w:tc>
      </w:tr>
      <w:tr w:rsidR="00946A41" w:rsidRPr="00BF1B18" w14:paraId="66EBD903" w14:textId="77777777" w:rsidTr="00EF6995">
        <w:tc>
          <w:tcPr>
            <w:tcW w:w="1604" w:type="dxa"/>
          </w:tcPr>
          <w:p w14:paraId="63F8C1C4" w14:textId="1301FED6"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3</w:t>
            </w:r>
            <w:r>
              <w:rPr>
                <w:rFonts w:cs="Times New Roman"/>
                <w:sz w:val="22"/>
                <w:szCs w:val="22"/>
                <w:lang w:val="en"/>
              </w:rPr>
              <w:t xml:space="preserve"> </w:t>
            </w:r>
            <w:r w:rsidR="008222C0">
              <w:rPr>
                <w:rFonts w:cs="Times New Roman"/>
                <w:bCs/>
                <w:sz w:val="22"/>
                <w:szCs w:val="22"/>
                <w:lang w:val="en"/>
              </w:rPr>
              <w:t>–</w:t>
            </w:r>
            <w:r w:rsidRPr="00BF1B18">
              <w:rPr>
                <w:rFonts w:cs="Times New Roman"/>
                <w:sz w:val="22"/>
                <w:szCs w:val="22"/>
                <w:lang w:val="en"/>
              </w:rPr>
              <w:t xml:space="preserve"> Fair</w:t>
            </w:r>
          </w:p>
        </w:tc>
        <w:tc>
          <w:tcPr>
            <w:tcW w:w="4965" w:type="dxa"/>
          </w:tcPr>
          <w:p w14:paraId="592E792F"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Mostly meets the standard but fails in parts</w:t>
            </w:r>
          </w:p>
        </w:tc>
      </w:tr>
      <w:tr w:rsidR="00946A41" w:rsidRPr="00BF1B18" w14:paraId="07518ABE" w14:textId="77777777" w:rsidTr="00EF6995">
        <w:tc>
          <w:tcPr>
            <w:tcW w:w="1604" w:type="dxa"/>
          </w:tcPr>
          <w:p w14:paraId="00F1393C" w14:textId="77777777"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2</w:t>
            </w:r>
            <w:r>
              <w:rPr>
                <w:rFonts w:cs="Times New Roman"/>
                <w:sz w:val="22"/>
                <w:szCs w:val="22"/>
                <w:lang w:val="en"/>
              </w:rPr>
              <w:t xml:space="preserve"> </w:t>
            </w:r>
            <w:r w:rsidRPr="00BF1B18">
              <w:rPr>
                <w:rFonts w:cs="Times New Roman"/>
                <w:bCs/>
                <w:sz w:val="22"/>
                <w:szCs w:val="22"/>
                <w:lang w:val="en"/>
              </w:rPr>
              <w:t>-</w:t>
            </w:r>
            <w:r w:rsidRPr="00BF1B18">
              <w:rPr>
                <w:rFonts w:cs="Times New Roman"/>
                <w:sz w:val="22"/>
                <w:szCs w:val="22"/>
                <w:lang w:val="en"/>
              </w:rPr>
              <w:t xml:space="preserve"> Doubtful</w:t>
            </w:r>
          </w:p>
        </w:tc>
        <w:tc>
          <w:tcPr>
            <w:tcW w:w="4965" w:type="dxa"/>
          </w:tcPr>
          <w:p w14:paraId="412D70EA"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Mostly fails the standard but meets in some</w:t>
            </w:r>
          </w:p>
        </w:tc>
      </w:tr>
      <w:tr w:rsidR="00946A41" w:rsidRPr="00BF1B18" w14:paraId="2B97B784" w14:textId="77777777" w:rsidTr="00EF6995">
        <w:tc>
          <w:tcPr>
            <w:tcW w:w="1604" w:type="dxa"/>
          </w:tcPr>
          <w:p w14:paraId="5E444FC5" w14:textId="77777777"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1</w:t>
            </w:r>
            <w:r>
              <w:rPr>
                <w:rFonts w:cs="Times New Roman"/>
                <w:sz w:val="22"/>
                <w:szCs w:val="22"/>
                <w:lang w:val="en"/>
              </w:rPr>
              <w:t xml:space="preserve"> </w:t>
            </w:r>
            <w:r w:rsidRPr="00BF1B18">
              <w:rPr>
                <w:rFonts w:cs="Times New Roman"/>
                <w:bCs/>
                <w:sz w:val="22"/>
                <w:szCs w:val="22"/>
                <w:lang w:val="en"/>
              </w:rPr>
              <w:t>-</w:t>
            </w:r>
            <w:r w:rsidRPr="00BF1B18">
              <w:rPr>
                <w:rFonts w:cs="Times New Roman"/>
                <w:sz w:val="22"/>
                <w:szCs w:val="22"/>
                <w:lang w:val="en"/>
              </w:rPr>
              <w:t xml:space="preserve"> Poor</w:t>
            </w:r>
          </w:p>
        </w:tc>
        <w:tc>
          <w:tcPr>
            <w:tcW w:w="4965" w:type="dxa"/>
          </w:tcPr>
          <w:p w14:paraId="7DB533F8"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Significantly fails to meet standard</w:t>
            </w:r>
          </w:p>
        </w:tc>
      </w:tr>
      <w:tr w:rsidR="00946A41" w:rsidRPr="00BF1B18" w14:paraId="5295E6D8" w14:textId="77777777" w:rsidTr="00EF6995">
        <w:tc>
          <w:tcPr>
            <w:tcW w:w="1604" w:type="dxa"/>
          </w:tcPr>
          <w:p w14:paraId="766817B2" w14:textId="77777777"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0</w:t>
            </w:r>
            <w:r>
              <w:rPr>
                <w:rFonts w:cs="Times New Roman"/>
                <w:sz w:val="22"/>
                <w:szCs w:val="22"/>
                <w:lang w:val="en"/>
              </w:rPr>
              <w:t xml:space="preserve"> </w:t>
            </w:r>
            <w:r w:rsidRPr="00BF1B18">
              <w:rPr>
                <w:rFonts w:cs="Times New Roman"/>
                <w:bCs/>
                <w:sz w:val="22"/>
                <w:szCs w:val="22"/>
                <w:lang w:val="en"/>
              </w:rPr>
              <w:t>-</w:t>
            </w:r>
            <w:r w:rsidRPr="00BF1B18">
              <w:rPr>
                <w:rFonts w:cs="Times New Roman"/>
                <w:sz w:val="22"/>
                <w:szCs w:val="22"/>
                <w:lang w:val="en"/>
              </w:rPr>
              <w:t xml:space="preserve"> Reject</w:t>
            </w:r>
          </w:p>
        </w:tc>
        <w:tc>
          <w:tcPr>
            <w:tcW w:w="4965" w:type="dxa"/>
          </w:tcPr>
          <w:p w14:paraId="1261F237"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Completely fails to meet standard</w:t>
            </w:r>
          </w:p>
        </w:tc>
      </w:tr>
    </w:tbl>
    <w:p w14:paraId="5BC5D584" w14:textId="77777777" w:rsidR="00946A41" w:rsidRDefault="00946A41" w:rsidP="00946A41">
      <w:pPr>
        <w:ind w:left="567"/>
        <w:rPr>
          <w:szCs w:val="22"/>
        </w:rPr>
      </w:pPr>
    </w:p>
    <w:p w14:paraId="4F9D1C1E" w14:textId="2A034042" w:rsidR="00946A41" w:rsidRPr="002C6C2C" w:rsidRDefault="00946A41" w:rsidP="00CF6AF2">
      <w:pPr>
        <w:numPr>
          <w:ilvl w:val="0"/>
          <w:numId w:val="4"/>
        </w:numPr>
        <w:rPr>
          <w:szCs w:val="22"/>
        </w:rPr>
      </w:pPr>
      <w:r w:rsidRPr="00821E48">
        <w:rPr>
          <w:b/>
          <w:bCs/>
          <w:szCs w:val="22"/>
        </w:rPr>
        <w:t xml:space="preserve">Item </w:t>
      </w:r>
      <w:r w:rsidR="00447775">
        <w:rPr>
          <w:b/>
          <w:bCs/>
          <w:szCs w:val="22"/>
        </w:rPr>
        <w:t>2</w:t>
      </w:r>
      <w:r w:rsidRPr="00821E48">
        <w:rPr>
          <w:szCs w:val="22"/>
        </w:rPr>
        <w:t>. Full c</w:t>
      </w:r>
      <w:r w:rsidRPr="002C6C2C">
        <w:rPr>
          <w:szCs w:val="22"/>
        </w:rPr>
        <w:t>ost details must be provided as requested, otherwise the submission will score zero here.  Scores will be awarded by ranking all submissions in order of cost.  The supplier with the lowest total cost will receive 5, second will receive 4, third, 3 and so on.  Add-ons will be used to differentiate between suppliers where the costs are equivalent.</w:t>
      </w:r>
    </w:p>
    <w:p w14:paraId="594C8BB4" w14:textId="4D1B3E7D" w:rsidR="00946A41" w:rsidRDefault="00946A41" w:rsidP="00CF6AF2">
      <w:pPr>
        <w:numPr>
          <w:ilvl w:val="0"/>
          <w:numId w:val="4"/>
        </w:numPr>
        <w:rPr>
          <w:szCs w:val="22"/>
        </w:rPr>
      </w:pPr>
      <w:r w:rsidRPr="002C6C2C">
        <w:rPr>
          <w:szCs w:val="22"/>
        </w:rPr>
        <w:t xml:space="preserve">Items </w:t>
      </w:r>
      <w:r w:rsidR="008222C0">
        <w:rPr>
          <w:szCs w:val="22"/>
        </w:rPr>
        <w:t>7</w:t>
      </w:r>
      <w:r w:rsidR="00821E48">
        <w:rPr>
          <w:szCs w:val="22"/>
        </w:rPr>
        <w:t xml:space="preserve"> - </w:t>
      </w:r>
      <w:r w:rsidR="00447775" w:rsidRPr="00821E48">
        <w:rPr>
          <w:szCs w:val="22"/>
        </w:rPr>
        <w:t>1</w:t>
      </w:r>
      <w:r w:rsidR="00447775">
        <w:rPr>
          <w:szCs w:val="22"/>
        </w:rPr>
        <w:t>3</w:t>
      </w:r>
      <w:r w:rsidRPr="00821E48">
        <w:rPr>
          <w:szCs w:val="22"/>
        </w:rPr>
        <w:t>.</w:t>
      </w:r>
      <w:r w:rsidRPr="002C6C2C">
        <w:rPr>
          <w:szCs w:val="22"/>
        </w:rPr>
        <w:t xml:space="preserve"> This information is required for the tender to be considered but will not form part of the weighted score.</w:t>
      </w:r>
    </w:p>
    <w:p w14:paraId="5D1F678D" w14:textId="77777777" w:rsidR="00946A41" w:rsidRPr="002C6C2C" w:rsidRDefault="00946A41" w:rsidP="00946A41">
      <w:pPr>
        <w:rPr>
          <w:szCs w:val="22"/>
        </w:rPr>
      </w:pPr>
    </w:p>
    <w:p w14:paraId="289072EC" w14:textId="6DF8B78C" w:rsidR="003D62BC" w:rsidRDefault="003D62BC" w:rsidP="003D62BC">
      <w:pPr>
        <w:pStyle w:val="Heading1"/>
      </w:pPr>
      <w:bookmarkStart w:id="11" w:name="_Toc195782162"/>
      <w:r>
        <w:t>Contract Terms and Conditions</w:t>
      </w:r>
      <w:bookmarkEnd w:id="11"/>
    </w:p>
    <w:p w14:paraId="489585ED" w14:textId="77777777" w:rsidR="003D62BC" w:rsidRDefault="003D62BC" w:rsidP="003D62BC">
      <w:pPr>
        <w:pStyle w:val="Heading2"/>
      </w:pPr>
      <w:r>
        <w:t>Tender conditions</w:t>
      </w:r>
    </w:p>
    <w:p w14:paraId="45E5E6D4" w14:textId="77777777" w:rsidR="00946A41" w:rsidRPr="00BF1B18" w:rsidRDefault="00946A41" w:rsidP="00CF6AF2">
      <w:pPr>
        <w:numPr>
          <w:ilvl w:val="0"/>
          <w:numId w:val="4"/>
        </w:numPr>
        <w:rPr>
          <w:szCs w:val="22"/>
        </w:rPr>
      </w:pPr>
      <w:r w:rsidRPr="00BF1B18">
        <w:rPr>
          <w:szCs w:val="22"/>
        </w:rPr>
        <w:t>Suppliers are invited to submit a tender, including all expenses, for providing the services as described in this document.  If the costs are not fixed for the duration of the contract, the review points and basis of the review should be clearly detailed.</w:t>
      </w:r>
    </w:p>
    <w:p w14:paraId="1FD51AE0" w14:textId="77777777" w:rsidR="00946A41" w:rsidRPr="00BF1B18" w:rsidRDefault="00946A41" w:rsidP="00CF6AF2">
      <w:pPr>
        <w:numPr>
          <w:ilvl w:val="0"/>
          <w:numId w:val="4"/>
        </w:numPr>
        <w:rPr>
          <w:szCs w:val="22"/>
        </w:rPr>
      </w:pPr>
      <w:r w:rsidRPr="00BF1B18">
        <w:rPr>
          <w:szCs w:val="22"/>
        </w:rPr>
        <w:t>Potential suppliers must meet their own costs of responding to this tender and any costs they incur in responding to this tender.</w:t>
      </w:r>
    </w:p>
    <w:p w14:paraId="4D74BE45" w14:textId="77777777" w:rsidR="00946A41" w:rsidRPr="00BF1B18" w:rsidRDefault="00946A41" w:rsidP="00CF6AF2">
      <w:pPr>
        <w:numPr>
          <w:ilvl w:val="0"/>
          <w:numId w:val="4"/>
        </w:numPr>
        <w:rPr>
          <w:szCs w:val="22"/>
        </w:rPr>
      </w:pPr>
      <w:r w:rsidRPr="00BF1B18">
        <w:rPr>
          <w:szCs w:val="22"/>
        </w:rPr>
        <w:t>Prices quoted must be held firm for at least 45 days from the closing date for tenders</w:t>
      </w:r>
    </w:p>
    <w:p w14:paraId="12B42E11" w14:textId="77777777" w:rsidR="00946A41" w:rsidRDefault="00946A41" w:rsidP="00CF6AF2">
      <w:pPr>
        <w:numPr>
          <w:ilvl w:val="0"/>
          <w:numId w:val="4"/>
        </w:numPr>
        <w:rPr>
          <w:szCs w:val="22"/>
        </w:rPr>
      </w:pPr>
      <w:r w:rsidRPr="00BF1B18">
        <w:rPr>
          <w:szCs w:val="22"/>
        </w:rPr>
        <w:t>The supplier must be willing for the response to this invitation to tender to form part of the contractual relationship with the Scottish Public Services Ombudsman.</w:t>
      </w:r>
    </w:p>
    <w:p w14:paraId="3C0E0DC5" w14:textId="657704A5" w:rsidR="003D62BC" w:rsidRDefault="00946A41" w:rsidP="003D62BC">
      <w:pPr>
        <w:pStyle w:val="Heading2"/>
      </w:pPr>
      <w:r>
        <w:t>Tender c</w:t>
      </w:r>
      <w:r w:rsidR="003D62BC">
        <w:t>onfidentiality</w:t>
      </w:r>
    </w:p>
    <w:p w14:paraId="0233065A" w14:textId="318886AA" w:rsidR="003D62BC" w:rsidRDefault="00E935B3" w:rsidP="00CF6AF2">
      <w:pPr>
        <w:numPr>
          <w:ilvl w:val="0"/>
          <w:numId w:val="4"/>
        </w:numPr>
      </w:pPr>
      <w:r>
        <w:t>The Provider</w:t>
      </w:r>
      <w:r w:rsidR="003D62BC">
        <w:t xml:space="preserve"> will not issue any public statements or otherwise disclose any information concerning</w:t>
      </w:r>
      <w:r w:rsidR="00C16ED9">
        <w:t xml:space="preserve"> this ITT</w:t>
      </w:r>
      <w:r w:rsidR="003D62BC">
        <w:t>, the process and its participation in the process without the prior written approval of the SPSO.</w:t>
      </w:r>
    </w:p>
    <w:p w14:paraId="3F5B4342" w14:textId="77777777" w:rsidR="00946A41" w:rsidRPr="002C6C2C" w:rsidRDefault="00946A41" w:rsidP="00946A41">
      <w:pPr>
        <w:pStyle w:val="Heading2"/>
      </w:pPr>
      <w:r w:rsidRPr="002C6C2C">
        <w:t xml:space="preserve">Contracted confidentiality </w:t>
      </w:r>
    </w:p>
    <w:p w14:paraId="2B301D23" w14:textId="77777777" w:rsidR="00946A41" w:rsidRPr="002C6C2C" w:rsidRDefault="00946A41" w:rsidP="00CF6AF2">
      <w:pPr>
        <w:numPr>
          <w:ilvl w:val="0"/>
          <w:numId w:val="4"/>
        </w:numPr>
        <w:rPr>
          <w:szCs w:val="22"/>
        </w:rPr>
      </w:pPr>
      <w:r w:rsidRPr="002C6C2C">
        <w:rPr>
          <w:szCs w:val="22"/>
        </w:rPr>
        <w:t>Bidders must be aware of, and take account of, the confidentiality requirements of section 19 of the SPSO Act.  A copy of section 19 is attached at Annex 1.</w:t>
      </w:r>
    </w:p>
    <w:p w14:paraId="6FDA87A0" w14:textId="77777777" w:rsidR="00946A41" w:rsidRPr="002C6C2C" w:rsidRDefault="00946A41" w:rsidP="00CF6AF2">
      <w:pPr>
        <w:numPr>
          <w:ilvl w:val="0"/>
          <w:numId w:val="4"/>
        </w:numPr>
        <w:rPr>
          <w:szCs w:val="22"/>
        </w:rPr>
      </w:pPr>
      <w:r w:rsidRPr="002C6C2C">
        <w:rPr>
          <w:szCs w:val="22"/>
        </w:rPr>
        <w:t>All records, working papers, reports and other information held by the legal service in fulfilling this contract will remain the property of the SPSO.  At the end of the contract, all applicable paperwork must reside with the SPSO.</w:t>
      </w:r>
    </w:p>
    <w:p w14:paraId="2D920302" w14:textId="77777777" w:rsidR="00946A41" w:rsidRPr="002C6C2C" w:rsidRDefault="00946A41" w:rsidP="00CF6AF2">
      <w:pPr>
        <w:numPr>
          <w:ilvl w:val="0"/>
          <w:numId w:val="4"/>
        </w:numPr>
        <w:rPr>
          <w:szCs w:val="22"/>
        </w:rPr>
      </w:pPr>
      <w:r w:rsidRPr="002C6C2C">
        <w:rPr>
          <w:szCs w:val="22"/>
        </w:rPr>
        <w:t>The bidder must undertake not to publish or communicate the results or content of any of their work to anyone other than the SPSO.  This undertaking continues beyond the life of the contract.</w:t>
      </w:r>
    </w:p>
    <w:p w14:paraId="558A1D32" w14:textId="77777777" w:rsidR="00946A41" w:rsidRPr="002C6C2C" w:rsidRDefault="00946A41" w:rsidP="00CF6AF2">
      <w:pPr>
        <w:numPr>
          <w:ilvl w:val="0"/>
          <w:numId w:val="4"/>
        </w:numPr>
        <w:rPr>
          <w:szCs w:val="22"/>
        </w:rPr>
      </w:pPr>
      <w:r w:rsidRPr="002C6C2C">
        <w:rPr>
          <w:szCs w:val="22"/>
        </w:rPr>
        <w:t xml:space="preserve">In addition, Data protection legislation, and ATI legislation apply to all the paper and electronic data, and information, you receive and create as part of your contract with the SPSO.  You must comply with the contract, the SPSO Records Management and Security Guidance and any other specific reasonable instructions or directions from SPSO to ensure that the SPSO meets its duties under Data Protection legislation, ATI legislation (for example, FOISA, EIRs) and the Scottish Public Services Act 2002 confidentiality provisions.  </w:t>
      </w:r>
    </w:p>
    <w:p w14:paraId="2E8EED38" w14:textId="77777777" w:rsidR="00946A41" w:rsidRPr="002C6C2C" w:rsidRDefault="00946A41" w:rsidP="00CF6AF2">
      <w:pPr>
        <w:numPr>
          <w:ilvl w:val="0"/>
          <w:numId w:val="4"/>
        </w:numPr>
      </w:pPr>
      <w:r w:rsidRPr="002C6C2C">
        <w:rPr>
          <w:szCs w:val="22"/>
        </w:rPr>
        <w:t xml:space="preserve">Any breach of confidentiality of contract or restricted information will constitute a material breach and </w:t>
      </w:r>
      <w:r w:rsidRPr="002C6C2C">
        <w:t xml:space="preserve">enable the Ombudsman to terminate the contract. </w:t>
      </w:r>
    </w:p>
    <w:p w14:paraId="7A875E9E" w14:textId="77777777" w:rsidR="003D62BC" w:rsidRDefault="003D62BC" w:rsidP="003D62BC">
      <w:pPr>
        <w:pStyle w:val="Heading2"/>
      </w:pPr>
      <w:r>
        <w:t>Legal Disclaimer</w:t>
      </w:r>
    </w:p>
    <w:p w14:paraId="3645CEE2" w14:textId="77777777" w:rsidR="003D62BC" w:rsidRDefault="003D62BC" w:rsidP="00CF6AF2">
      <w:pPr>
        <w:numPr>
          <w:ilvl w:val="0"/>
          <w:numId w:val="4"/>
        </w:numPr>
      </w:pPr>
      <w:r>
        <w:t>This ITT is an invitation to propose and does not in any manner create an offer or other obligation on the part of the SPSO to enter into any contract.</w:t>
      </w:r>
    </w:p>
    <w:p w14:paraId="2F1E8BD8" w14:textId="48AAA357" w:rsidR="003D62BC" w:rsidRDefault="003D62BC" w:rsidP="00CF6AF2">
      <w:pPr>
        <w:numPr>
          <w:ilvl w:val="0"/>
          <w:numId w:val="4"/>
        </w:numPr>
      </w:pPr>
      <w:r>
        <w:t>All expenses</w:t>
      </w:r>
      <w:r w:rsidR="00E935B3">
        <w:t xml:space="preserve"> and costs incurred by the Provider</w:t>
      </w:r>
      <w:r>
        <w:t xml:space="preserve"> in completing, submitting and delivering the bids, together with any costs incurred during the post tender stage, will be to the applicant’s account.  The SPSO are not bound to accept the lowest or any bid.</w:t>
      </w:r>
    </w:p>
    <w:p w14:paraId="41E7ABD8" w14:textId="77777777" w:rsidR="003D62BC" w:rsidRDefault="003D62BC" w:rsidP="003D62BC">
      <w:pPr>
        <w:pStyle w:val="Heading2"/>
      </w:pPr>
      <w:r>
        <w:t>Use of Information</w:t>
      </w:r>
    </w:p>
    <w:p w14:paraId="6FB85728" w14:textId="1425519D" w:rsidR="003D62BC" w:rsidRDefault="003D62BC" w:rsidP="00CF6AF2">
      <w:pPr>
        <w:numPr>
          <w:ilvl w:val="0"/>
          <w:numId w:val="4"/>
        </w:numPr>
      </w:pPr>
      <w:r>
        <w:t>This ITT and any other information furnished hereunder shall be used solely for the purpose of responding to this ITT.  Reproduction of any part of this ITT is authorised only to the extent necessary for the preparation of your response</w:t>
      </w:r>
      <w:r w:rsidR="00E341F2">
        <w:t xml:space="preserve">.  All applicants </w:t>
      </w:r>
      <w:r>
        <w:t xml:space="preserve">shall ensure that all such copies are destroyed when no longer required in connection with this ITT.  The above shall supersede any confidentiality agreements between the SPSO and the </w:t>
      </w:r>
      <w:r w:rsidR="00E341F2">
        <w:t>Provider.</w:t>
      </w:r>
    </w:p>
    <w:p w14:paraId="0DF483A2" w14:textId="77777777" w:rsidR="003D62BC" w:rsidRDefault="003D62BC" w:rsidP="003D62BC">
      <w:pPr>
        <w:pStyle w:val="Heading2"/>
      </w:pPr>
      <w:r>
        <w:t>Length of contract</w:t>
      </w:r>
    </w:p>
    <w:p w14:paraId="786A991E" w14:textId="4F5365CA" w:rsidR="003D62BC" w:rsidRDefault="003D62BC" w:rsidP="00CF6AF2">
      <w:pPr>
        <w:numPr>
          <w:ilvl w:val="0"/>
          <w:numId w:val="4"/>
        </w:numPr>
      </w:pPr>
      <w:r>
        <w:t xml:space="preserve">The contract will be </w:t>
      </w:r>
      <w:r w:rsidR="00E341F2">
        <w:t xml:space="preserve">for a </w:t>
      </w:r>
      <w:r w:rsidR="00AA4022">
        <w:t xml:space="preserve">2 </w:t>
      </w:r>
      <w:r w:rsidR="00C16ED9">
        <w:t>year</w:t>
      </w:r>
      <w:r w:rsidR="00E341F2">
        <w:t xml:space="preserve"> term, </w:t>
      </w:r>
      <w:r w:rsidR="00E341F2" w:rsidRPr="000A19B3">
        <w:t xml:space="preserve">commencing </w:t>
      </w:r>
      <w:r w:rsidR="00517F02" w:rsidRPr="000A19B3">
        <w:rPr>
          <w:b/>
        </w:rPr>
        <w:t>Monday</w:t>
      </w:r>
      <w:r w:rsidR="00E341F2" w:rsidRPr="000A19B3">
        <w:rPr>
          <w:b/>
        </w:rPr>
        <w:t xml:space="preserve"> </w:t>
      </w:r>
      <w:r w:rsidR="00EC5B91" w:rsidRPr="000A19B3">
        <w:rPr>
          <w:b/>
        </w:rPr>
        <w:t>01</w:t>
      </w:r>
      <w:r w:rsidR="00946A41" w:rsidRPr="000A19B3">
        <w:rPr>
          <w:b/>
        </w:rPr>
        <w:t xml:space="preserve"> </w:t>
      </w:r>
      <w:r w:rsidR="00EC5B91" w:rsidRPr="000A19B3">
        <w:rPr>
          <w:b/>
        </w:rPr>
        <w:t>09</w:t>
      </w:r>
      <w:r w:rsidR="00946A41" w:rsidRPr="000A19B3">
        <w:rPr>
          <w:b/>
        </w:rPr>
        <w:t xml:space="preserve"> 2025</w:t>
      </w:r>
      <w:r w:rsidRPr="000A19B3">
        <w:t xml:space="preserve"> with</w:t>
      </w:r>
      <w:r>
        <w:t xml:space="preserve"> the option to extend by up to </w:t>
      </w:r>
      <w:r w:rsidR="00AA4022">
        <w:t>3</w:t>
      </w:r>
      <w:r>
        <w:t xml:space="preserve"> years, dependant on funding availability.</w:t>
      </w:r>
    </w:p>
    <w:p w14:paraId="6174681D" w14:textId="77777777" w:rsidR="00946A41" w:rsidRDefault="00946A41" w:rsidP="00A14928">
      <w:pPr>
        <w:pStyle w:val="Heading1"/>
      </w:pPr>
    </w:p>
    <w:p w14:paraId="71AA0E0B" w14:textId="1EEF67F8" w:rsidR="00A14928" w:rsidRDefault="00A14928" w:rsidP="00A14928">
      <w:pPr>
        <w:pStyle w:val="Heading1"/>
      </w:pPr>
      <w:bookmarkStart w:id="12" w:name="_Toc195782163"/>
      <w:r>
        <w:t>Administration of tender</w:t>
      </w:r>
      <w:bookmarkEnd w:id="12"/>
    </w:p>
    <w:p w14:paraId="23E9A892" w14:textId="77777777" w:rsidR="00A14928" w:rsidRDefault="00A14928" w:rsidP="00A14928">
      <w:pPr>
        <w:pStyle w:val="Heading2"/>
      </w:pPr>
      <w:r>
        <w:t>Contracts and Procurement Policy</w:t>
      </w:r>
    </w:p>
    <w:p w14:paraId="55F4A428" w14:textId="32D1E0DE" w:rsidR="00A14928" w:rsidRDefault="00A14928" w:rsidP="00CF6AF2">
      <w:pPr>
        <w:numPr>
          <w:ilvl w:val="0"/>
          <w:numId w:val="4"/>
        </w:numPr>
      </w:pPr>
      <w:r>
        <w:t xml:space="preserve">This ITT, tendering process and the eventual contract are being managed in accordance with the SPSO’s Procurement Policy.  This is available </w:t>
      </w:r>
      <w:r w:rsidR="00946A41">
        <w:t>in</w:t>
      </w:r>
      <w:r>
        <w:t xml:space="preserve"> our Finance </w:t>
      </w:r>
      <w:r w:rsidR="00A72120">
        <w:t xml:space="preserve">Policies and Procedures </w:t>
      </w:r>
      <w:r>
        <w:t xml:space="preserve">Handbook, available online as a PDF here: </w:t>
      </w:r>
      <w:hyperlink r:id="rId17" w:history="1">
        <w:r w:rsidR="00DB07D2">
          <w:rPr>
            <w:rStyle w:val="Hyperlink"/>
          </w:rPr>
          <w:t>SPSO Policies | SPSO</w:t>
        </w:r>
      </w:hyperlink>
    </w:p>
    <w:p w14:paraId="254A7870" w14:textId="77777777" w:rsidR="00A14928" w:rsidRDefault="00A14928" w:rsidP="00CF6AF2">
      <w:pPr>
        <w:numPr>
          <w:ilvl w:val="0"/>
          <w:numId w:val="4"/>
        </w:numPr>
      </w:pPr>
      <w:r>
        <w:t xml:space="preserve">The policy is designed to ensure that all SPSO procurement activity is focussed on the delivery of value for money and conducted to high professional standards and to the relevant legal requirements.  In particular, our Procurement Standards include Value for Money, Responsible Purchasing, Ethical Standards, Openness and transparency. </w:t>
      </w:r>
    </w:p>
    <w:p w14:paraId="34FB155D" w14:textId="578C80D6" w:rsidR="00A14928" w:rsidRDefault="00A14928" w:rsidP="00CF6AF2">
      <w:pPr>
        <w:numPr>
          <w:ilvl w:val="0"/>
          <w:numId w:val="4"/>
        </w:numPr>
      </w:pPr>
      <w:r>
        <w:t xml:space="preserve">The SPSO is an accredited </w:t>
      </w:r>
      <w:r w:rsidRPr="002F7AF0">
        <w:rPr>
          <w:b/>
          <w:bCs/>
        </w:rPr>
        <w:t xml:space="preserve">Living Wage </w:t>
      </w:r>
      <w:r w:rsidR="00AA4022" w:rsidRPr="002F7AF0">
        <w:rPr>
          <w:b/>
          <w:bCs/>
        </w:rPr>
        <w:t>employer,</w:t>
      </w:r>
      <w:r>
        <w:t xml:space="preserve"> and the successful bidder must also meet this standard.</w:t>
      </w:r>
    </w:p>
    <w:p w14:paraId="0B256FA5" w14:textId="2D6BAF04" w:rsidR="002F7AF0" w:rsidRPr="00447775" w:rsidRDefault="002F7AF0" w:rsidP="00CF6AF2">
      <w:pPr>
        <w:pStyle w:val="ListParagraph"/>
        <w:numPr>
          <w:ilvl w:val="0"/>
          <w:numId w:val="4"/>
        </w:numPr>
      </w:pPr>
      <w:r w:rsidRPr="002F7AF0">
        <w:rPr>
          <w:szCs w:val="22"/>
        </w:rPr>
        <w:t xml:space="preserve">SPSO is committed to achieving </w:t>
      </w:r>
      <w:r w:rsidRPr="002F7AF0">
        <w:rPr>
          <w:b/>
          <w:bCs/>
          <w:szCs w:val="22"/>
        </w:rPr>
        <w:t>net zero</w:t>
      </w:r>
      <w:r w:rsidRPr="002F7AF0">
        <w:rPr>
          <w:szCs w:val="22"/>
        </w:rPr>
        <w:t xml:space="preserve"> by 2030 therefore the successful bidder must also share this commitment and supporting environmental sustainability. </w:t>
      </w:r>
    </w:p>
    <w:p w14:paraId="3D6E9352" w14:textId="77777777" w:rsidR="00447775" w:rsidRPr="00447775" w:rsidRDefault="00447775" w:rsidP="00CF6AF2">
      <w:pPr>
        <w:pStyle w:val="ListParagraph"/>
        <w:numPr>
          <w:ilvl w:val="0"/>
          <w:numId w:val="4"/>
        </w:numPr>
      </w:pPr>
      <w:r w:rsidRPr="00447775">
        <w:t xml:space="preserve">The SPSO has a </w:t>
      </w:r>
      <w:r w:rsidRPr="00D62C74">
        <w:rPr>
          <w:b/>
          <w:bCs/>
        </w:rPr>
        <w:t>zero-tolerance</w:t>
      </w:r>
      <w:r w:rsidRPr="00447775">
        <w:t xml:space="preserve"> approach to all forms of harassment, including sexual harassment, towards our staff. This behaviour will not be accepted. </w:t>
      </w:r>
    </w:p>
    <w:p w14:paraId="0E97021B" w14:textId="2E3256FA" w:rsidR="001801E4" w:rsidRDefault="00A14928" w:rsidP="00CF6AF2">
      <w:pPr>
        <w:numPr>
          <w:ilvl w:val="0"/>
          <w:numId w:val="4"/>
        </w:numPr>
      </w:pPr>
      <w:r>
        <w:t xml:space="preserve">Occasionally, contractors may provide information to the SPSO on the basis that it will remain confidential and will not be disclosed in the event that an information request is made for it.  The SPSO will agree to accept information in confidence from contractors only in very limited circumstances.  Even where we do agree to accept information in confidence, the information may still be disclosed if the disclosure would no longer constitute an actionable breach of confidence, for example, if the information </w:t>
      </w:r>
      <w:r w:rsidR="00E73969">
        <w:t>were</w:t>
      </w:r>
      <w:r>
        <w:t xml:space="preserve"> no longer confidential.</w:t>
      </w:r>
    </w:p>
    <w:p w14:paraId="2C9CFCAC" w14:textId="3B9F2F73" w:rsidR="002F7AF0" w:rsidRDefault="002F7AF0">
      <w:pPr>
        <w:spacing w:after="200"/>
      </w:pPr>
      <w:r>
        <w:br w:type="page"/>
      </w:r>
    </w:p>
    <w:p w14:paraId="482B04BD" w14:textId="5FAB77AB" w:rsidR="002F7AF0" w:rsidRPr="00F34FEA" w:rsidRDefault="002F7AF0" w:rsidP="002F7AF0">
      <w:pPr>
        <w:pStyle w:val="Heading2"/>
        <w:spacing w:line="276" w:lineRule="auto"/>
        <w:rPr>
          <w:i/>
        </w:rPr>
      </w:pPr>
      <w:bookmarkStart w:id="13" w:name="_Toc116038183"/>
      <w:r w:rsidRPr="00F34FEA">
        <w:t>Annex</w:t>
      </w:r>
      <w:r w:rsidR="00A23FF1">
        <w:t xml:space="preserve"> 1</w:t>
      </w:r>
      <w:r w:rsidRPr="00F34FEA">
        <w:t>:  Section 19 of the Scottish Public Services Ombudsman Act 2002</w:t>
      </w:r>
      <w:bookmarkEnd w:id="13"/>
      <w:r w:rsidRPr="00F34FEA">
        <w:t xml:space="preserve"> </w:t>
      </w:r>
    </w:p>
    <w:p w14:paraId="3561AF30" w14:textId="77777777" w:rsidR="002F7AF0" w:rsidRPr="0076676D" w:rsidRDefault="002F7AF0" w:rsidP="002F7AF0">
      <w:pPr>
        <w:rPr>
          <w:szCs w:val="22"/>
          <w:lang w:val="en"/>
        </w:rPr>
      </w:pPr>
      <w:r w:rsidRPr="0076676D">
        <w:rPr>
          <w:rStyle w:val="legdslegp1no"/>
          <w:spacing w:val="12"/>
          <w:szCs w:val="22"/>
          <w:lang w:val="en"/>
        </w:rPr>
        <w:t>19</w:t>
      </w:r>
      <w:r w:rsidRPr="0076676D">
        <w:rPr>
          <w:szCs w:val="22"/>
          <w:lang w:val="en"/>
        </w:rPr>
        <w:t xml:space="preserve"> </w:t>
      </w:r>
      <w:r w:rsidRPr="0076676D">
        <w:rPr>
          <w:rStyle w:val="legdslegp1grouptitle"/>
          <w:spacing w:val="12"/>
          <w:szCs w:val="22"/>
          <w:lang w:val="en"/>
        </w:rPr>
        <w:t>Confidentiality of information</w:t>
      </w:r>
      <w:r w:rsidRPr="0076676D">
        <w:rPr>
          <w:szCs w:val="22"/>
          <w:lang w:val="en"/>
        </w:rPr>
        <w:t xml:space="preserve"> </w:t>
      </w:r>
    </w:p>
    <w:p w14:paraId="7F8A86D2" w14:textId="77777777" w:rsidR="002F7AF0" w:rsidRPr="0076676D" w:rsidRDefault="002F7AF0" w:rsidP="002F7AF0">
      <w:pPr>
        <w:rPr>
          <w:szCs w:val="22"/>
          <w:lang w:val="en"/>
        </w:rPr>
      </w:pPr>
      <w:r w:rsidRPr="0076676D">
        <w:rPr>
          <w:rStyle w:val="legdsleglhslegp2no"/>
          <w:szCs w:val="22"/>
          <w:lang w:val="en"/>
        </w:rPr>
        <w:t>(1)</w:t>
      </w:r>
      <w:r w:rsidRPr="0076676D">
        <w:rPr>
          <w:szCs w:val="22"/>
          <w:lang w:val="en"/>
        </w:rPr>
        <w:t xml:space="preserve"> </w:t>
      </w:r>
      <w:r w:rsidRPr="0076676D">
        <w:rPr>
          <w:rStyle w:val="legdslegrhslegp2text"/>
          <w:szCs w:val="22"/>
          <w:lang w:val="en"/>
        </w:rPr>
        <w:t>Information obtained by the Ombudsman or any of the Ombudsman’s advisers in connection with any matter in respect of which a complaint or a request has been made must not be disclosed except for any of the purposes specified in subsection (2) or as permitted by subsection (3).</w:t>
      </w:r>
      <w:r w:rsidRPr="0076676D">
        <w:rPr>
          <w:szCs w:val="22"/>
          <w:lang w:val="en"/>
        </w:rPr>
        <w:t xml:space="preserve"> </w:t>
      </w:r>
    </w:p>
    <w:p w14:paraId="006323F3" w14:textId="77777777" w:rsidR="002F7AF0" w:rsidRPr="0076676D" w:rsidRDefault="002F7AF0" w:rsidP="002F7AF0">
      <w:pPr>
        <w:rPr>
          <w:szCs w:val="22"/>
          <w:lang w:val="en"/>
        </w:rPr>
      </w:pPr>
      <w:r w:rsidRPr="0076676D">
        <w:rPr>
          <w:rStyle w:val="legdsleglhslegp2no"/>
          <w:szCs w:val="22"/>
          <w:lang w:val="en"/>
        </w:rPr>
        <w:t>(2)</w:t>
      </w:r>
      <w:r w:rsidRPr="0076676D">
        <w:rPr>
          <w:szCs w:val="22"/>
          <w:lang w:val="en"/>
        </w:rPr>
        <w:t xml:space="preserve"> </w:t>
      </w:r>
      <w:r w:rsidRPr="0076676D">
        <w:rPr>
          <w:rStyle w:val="legdslegrhslegp2text"/>
          <w:szCs w:val="22"/>
          <w:lang w:val="en"/>
        </w:rPr>
        <w:t>Those purposes are—</w:t>
      </w:r>
      <w:r w:rsidRPr="0076676D">
        <w:rPr>
          <w:szCs w:val="22"/>
          <w:lang w:val="en"/>
        </w:rPr>
        <w:t xml:space="preserve"> </w:t>
      </w:r>
    </w:p>
    <w:p w14:paraId="7666C5EA" w14:textId="77777777" w:rsidR="002F7AF0" w:rsidRPr="0076676D" w:rsidRDefault="002F7AF0" w:rsidP="002F7AF0">
      <w:pPr>
        <w:rPr>
          <w:szCs w:val="22"/>
          <w:lang w:val="en"/>
        </w:rPr>
      </w:pPr>
      <w:r w:rsidRPr="0076676D">
        <w:rPr>
          <w:rStyle w:val="legdsleglhslegp3no"/>
          <w:szCs w:val="22"/>
          <w:lang w:val="en"/>
        </w:rPr>
        <w:t>(a)</w:t>
      </w:r>
      <w:r w:rsidRPr="0076676D">
        <w:rPr>
          <w:szCs w:val="22"/>
          <w:lang w:val="en"/>
        </w:rPr>
        <w:t xml:space="preserve"> </w:t>
      </w:r>
      <w:r w:rsidRPr="0076676D">
        <w:rPr>
          <w:rStyle w:val="legdslegrhslegp3text"/>
          <w:szCs w:val="22"/>
          <w:lang w:val="en"/>
        </w:rPr>
        <w:t>the purposes of—</w:t>
      </w:r>
      <w:r w:rsidRPr="0076676D">
        <w:rPr>
          <w:szCs w:val="22"/>
          <w:lang w:val="en"/>
        </w:rPr>
        <w:t xml:space="preserve"> </w:t>
      </w:r>
    </w:p>
    <w:p w14:paraId="5FC39B64" w14:textId="77777777" w:rsidR="002F7AF0" w:rsidRPr="0076676D" w:rsidRDefault="002F7AF0" w:rsidP="002F7AF0">
      <w:pPr>
        <w:rPr>
          <w:szCs w:val="22"/>
          <w:lang w:val="en"/>
        </w:rPr>
      </w:pPr>
      <w:r w:rsidRPr="0076676D">
        <w:rPr>
          <w:rStyle w:val="legdsleglhslegp4no"/>
          <w:szCs w:val="22"/>
          <w:lang w:val="en"/>
        </w:rPr>
        <w:t>(i)</w:t>
      </w:r>
      <w:r w:rsidRPr="0076676D">
        <w:rPr>
          <w:szCs w:val="22"/>
          <w:lang w:val="en"/>
        </w:rPr>
        <w:t xml:space="preserve"> </w:t>
      </w:r>
      <w:r w:rsidRPr="0076676D">
        <w:rPr>
          <w:rStyle w:val="legdslegrhslegp4text"/>
          <w:szCs w:val="22"/>
          <w:lang w:val="en"/>
        </w:rPr>
        <w:t>any consideration of the complaint or request (including any statement under section 11),</w:t>
      </w:r>
      <w:r w:rsidRPr="0076676D">
        <w:rPr>
          <w:szCs w:val="22"/>
          <w:lang w:val="en"/>
        </w:rPr>
        <w:t xml:space="preserve"> </w:t>
      </w:r>
    </w:p>
    <w:p w14:paraId="6E2D3D71" w14:textId="77777777" w:rsidR="002F7AF0" w:rsidRPr="0076676D" w:rsidRDefault="002F7AF0" w:rsidP="002F7AF0">
      <w:pPr>
        <w:rPr>
          <w:szCs w:val="22"/>
          <w:lang w:val="en"/>
        </w:rPr>
      </w:pPr>
      <w:r w:rsidRPr="0076676D">
        <w:rPr>
          <w:rStyle w:val="legdsleglhslegp4no"/>
          <w:szCs w:val="22"/>
          <w:lang w:val="en"/>
        </w:rPr>
        <w:t>(ii)</w:t>
      </w:r>
      <w:r w:rsidRPr="0076676D">
        <w:rPr>
          <w:szCs w:val="22"/>
          <w:lang w:val="en"/>
        </w:rPr>
        <w:t xml:space="preserve"> </w:t>
      </w:r>
      <w:r w:rsidRPr="0076676D">
        <w:rPr>
          <w:rStyle w:val="legdslegrhslegp4text"/>
          <w:szCs w:val="22"/>
          <w:lang w:val="en"/>
        </w:rPr>
        <w:t>any investigation of the matter (including any report of such an investigation),</w:t>
      </w:r>
      <w:r w:rsidRPr="0076676D">
        <w:rPr>
          <w:szCs w:val="22"/>
          <w:lang w:val="en"/>
        </w:rPr>
        <w:t xml:space="preserve"> </w:t>
      </w:r>
    </w:p>
    <w:p w14:paraId="589B0A64" w14:textId="77777777" w:rsidR="002F7AF0" w:rsidRPr="0076676D" w:rsidRDefault="002F7AF0" w:rsidP="002F7AF0">
      <w:pPr>
        <w:rPr>
          <w:szCs w:val="22"/>
          <w:lang w:val="en"/>
        </w:rPr>
      </w:pPr>
      <w:r w:rsidRPr="0076676D">
        <w:rPr>
          <w:rStyle w:val="legdsleglhslegp3no"/>
          <w:szCs w:val="22"/>
          <w:lang w:val="en"/>
        </w:rPr>
        <w:t>(b)</w:t>
      </w:r>
      <w:r w:rsidRPr="0076676D">
        <w:rPr>
          <w:szCs w:val="22"/>
          <w:lang w:val="en"/>
        </w:rPr>
        <w:t xml:space="preserve"> </w:t>
      </w:r>
      <w:r w:rsidRPr="0076676D">
        <w:rPr>
          <w:rStyle w:val="legdslegrhslegp3text"/>
          <w:szCs w:val="22"/>
          <w:lang w:val="en"/>
        </w:rPr>
        <w:t>the purposes of any proceedings for—</w:t>
      </w:r>
      <w:r w:rsidRPr="0076676D">
        <w:rPr>
          <w:szCs w:val="22"/>
          <w:lang w:val="en"/>
        </w:rPr>
        <w:t xml:space="preserve"> </w:t>
      </w:r>
    </w:p>
    <w:p w14:paraId="4EEA7F5C" w14:textId="77777777" w:rsidR="002F7AF0" w:rsidRPr="0076676D" w:rsidRDefault="002F7AF0" w:rsidP="002F7AF0">
      <w:pPr>
        <w:rPr>
          <w:szCs w:val="22"/>
          <w:lang w:val="en"/>
        </w:rPr>
      </w:pPr>
      <w:r w:rsidRPr="0076676D">
        <w:rPr>
          <w:rStyle w:val="legdsleglhslegp4no"/>
          <w:szCs w:val="22"/>
          <w:lang w:val="en"/>
        </w:rPr>
        <w:t>(i)</w:t>
      </w:r>
      <w:r w:rsidRPr="0076676D">
        <w:rPr>
          <w:szCs w:val="22"/>
          <w:lang w:val="en"/>
        </w:rPr>
        <w:t xml:space="preserve"> </w:t>
      </w:r>
      <w:r w:rsidRPr="0076676D">
        <w:rPr>
          <w:rStyle w:val="legdslegrhslegp4text"/>
          <w:szCs w:val="22"/>
          <w:lang w:val="en"/>
        </w:rPr>
        <w:t>an offence under the Official Secrets Acts 1911 to 1989 alleged to have been committed in respect of information obtained by the Ombudsman,</w:t>
      </w:r>
      <w:r w:rsidRPr="0076676D">
        <w:rPr>
          <w:szCs w:val="22"/>
          <w:lang w:val="en"/>
        </w:rPr>
        <w:t xml:space="preserve"> </w:t>
      </w:r>
    </w:p>
    <w:p w14:paraId="1524CEE1" w14:textId="77777777" w:rsidR="002F7AF0" w:rsidRPr="0076676D" w:rsidRDefault="002F7AF0" w:rsidP="002F7AF0">
      <w:pPr>
        <w:rPr>
          <w:szCs w:val="22"/>
          <w:lang w:val="en"/>
        </w:rPr>
      </w:pPr>
      <w:r w:rsidRPr="0076676D">
        <w:rPr>
          <w:rStyle w:val="legdsleglhslegp4no"/>
          <w:szCs w:val="22"/>
          <w:lang w:val="en"/>
        </w:rPr>
        <w:t>(ii)</w:t>
      </w:r>
      <w:r w:rsidRPr="0076676D">
        <w:rPr>
          <w:szCs w:val="22"/>
          <w:lang w:val="en"/>
        </w:rPr>
        <w:t xml:space="preserve"> </w:t>
      </w:r>
      <w:r w:rsidRPr="0076676D">
        <w:rPr>
          <w:rStyle w:val="legdslegrhslegp4text"/>
          <w:szCs w:val="22"/>
          <w:lang w:val="en"/>
        </w:rPr>
        <w:t>an offence of perjury alleged to have been committed in the course of any investigation of the matter,</w:t>
      </w:r>
      <w:r w:rsidRPr="0076676D">
        <w:rPr>
          <w:szCs w:val="22"/>
          <w:lang w:val="en"/>
        </w:rPr>
        <w:t xml:space="preserve"> </w:t>
      </w:r>
    </w:p>
    <w:p w14:paraId="40215B24" w14:textId="77777777" w:rsidR="002F7AF0" w:rsidRPr="0076676D" w:rsidRDefault="002F7AF0" w:rsidP="002F7AF0">
      <w:pPr>
        <w:rPr>
          <w:szCs w:val="22"/>
          <w:lang w:val="en"/>
        </w:rPr>
      </w:pPr>
      <w:r w:rsidRPr="0076676D">
        <w:rPr>
          <w:rStyle w:val="legdsleglhslegp3no"/>
          <w:szCs w:val="22"/>
          <w:lang w:val="en"/>
        </w:rPr>
        <w:t>(c)</w:t>
      </w:r>
      <w:r w:rsidRPr="0076676D">
        <w:rPr>
          <w:szCs w:val="22"/>
          <w:lang w:val="en"/>
        </w:rPr>
        <w:t xml:space="preserve"> </w:t>
      </w:r>
      <w:r w:rsidRPr="0076676D">
        <w:rPr>
          <w:rStyle w:val="legdslegrhslegp3text"/>
          <w:szCs w:val="22"/>
          <w:lang w:val="en"/>
        </w:rPr>
        <w:t>the purposes of an inquiry with a view to the taking of any of the proceedings mentioned in paragraph (b),</w:t>
      </w:r>
      <w:r w:rsidRPr="0076676D">
        <w:rPr>
          <w:szCs w:val="22"/>
          <w:lang w:val="en"/>
        </w:rPr>
        <w:t xml:space="preserve"> </w:t>
      </w:r>
    </w:p>
    <w:p w14:paraId="5AB23FE7" w14:textId="77777777" w:rsidR="002F7AF0" w:rsidRPr="0076676D" w:rsidRDefault="002F7AF0" w:rsidP="002F7AF0">
      <w:pPr>
        <w:rPr>
          <w:szCs w:val="22"/>
          <w:lang w:val="en"/>
        </w:rPr>
      </w:pPr>
      <w:r w:rsidRPr="0076676D">
        <w:rPr>
          <w:rStyle w:val="legdsleglhslegp3no"/>
          <w:szCs w:val="22"/>
          <w:lang w:val="en"/>
        </w:rPr>
        <w:t>(d)</w:t>
      </w:r>
      <w:r w:rsidRPr="0076676D">
        <w:rPr>
          <w:szCs w:val="22"/>
          <w:lang w:val="en"/>
        </w:rPr>
        <w:t xml:space="preserve"> </w:t>
      </w:r>
      <w:r w:rsidRPr="0076676D">
        <w:rPr>
          <w:rStyle w:val="legdslegrhslegp3text"/>
          <w:szCs w:val="22"/>
          <w:lang w:val="en"/>
        </w:rPr>
        <w:t>the purposes of any proceedings under section 14.</w:t>
      </w:r>
      <w:r w:rsidRPr="0076676D">
        <w:rPr>
          <w:szCs w:val="22"/>
          <w:lang w:val="en"/>
        </w:rPr>
        <w:t xml:space="preserve"> </w:t>
      </w:r>
    </w:p>
    <w:p w14:paraId="034A7A3B" w14:textId="77777777" w:rsidR="002F7AF0" w:rsidRPr="0076676D" w:rsidRDefault="002F7AF0" w:rsidP="002F7AF0">
      <w:pPr>
        <w:rPr>
          <w:szCs w:val="22"/>
          <w:lang w:val="en"/>
        </w:rPr>
      </w:pPr>
      <w:r w:rsidRPr="0076676D">
        <w:rPr>
          <w:rStyle w:val="legdsleglhslegp2no"/>
          <w:szCs w:val="22"/>
          <w:lang w:val="en"/>
        </w:rPr>
        <w:t>(3)</w:t>
      </w:r>
      <w:r w:rsidRPr="0076676D">
        <w:rPr>
          <w:szCs w:val="22"/>
          <w:lang w:val="en"/>
        </w:rPr>
        <w:t xml:space="preserve"> </w:t>
      </w:r>
      <w:r w:rsidRPr="0076676D">
        <w:rPr>
          <w:rStyle w:val="legdslegrhslegp2text"/>
          <w:szCs w:val="22"/>
          <w:lang w:val="en"/>
        </w:rPr>
        <w:t>Where information referred to in subsection (1) is to the effect that any person is likely to constitute a threat to the health or safety of patients, the Ombudsman may disclose the information to any person to whom the Ombudsman thinks it should be disclosed in the interests of the health and safety of patients.</w:t>
      </w:r>
      <w:r w:rsidRPr="0076676D">
        <w:rPr>
          <w:szCs w:val="22"/>
          <w:lang w:val="en"/>
        </w:rPr>
        <w:t xml:space="preserve"> </w:t>
      </w:r>
    </w:p>
    <w:p w14:paraId="5B3FDFD5" w14:textId="77777777" w:rsidR="002F7AF0" w:rsidRPr="0076676D" w:rsidRDefault="002F7AF0" w:rsidP="002F7AF0">
      <w:pPr>
        <w:rPr>
          <w:szCs w:val="22"/>
          <w:lang w:val="en"/>
        </w:rPr>
      </w:pPr>
      <w:r w:rsidRPr="0076676D">
        <w:rPr>
          <w:rStyle w:val="legdsleglhslegp2no"/>
          <w:szCs w:val="22"/>
          <w:lang w:val="en"/>
        </w:rPr>
        <w:t>(4)</w:t>
      </w:r>
      <w:r w:rsidRPr="0076676D">
        <w:rPr>
          <w:szCs w:val="22"/>
          <w:lang w:val="en"/>
        </w:rPr>
        <w:t xml:space="preserve"> </w:t>
      </w:r>
      <w:r w:rsidRPr="0076676D">
        <w:rPr>
          <w:rStyle w:val="legdslegrhslegp2text"/>
          <w:szCs w:val="22"/>
          <w:lang w:val="en"/>
        </w:rPr>
        <w:t>In relation to information disclosed under subsection (3), the Ombudsman must—</w:t>
      </w:r>
      <w:r w:rsidRPr="0076676D">
        <w:rPr>
          <w:szCs w:val="22"/>
          <w:lang w:val="en"/>
        </w:rPr>
        <w:t xml:space="preserve"> </w:t>
      </w:r>
    </w:p>
    <w:p w14:paraId="3C7AC347" w14:textId="77777777" w:rsidR="002F7AF0" w:rsidRPr="0076676D" w:rsidRDefault="002F7AF0" w:rsidP="002F7AF0">
      <w:pPr>
        <w:rPr>
          <w:szCs w:val="22"/>
          <w:lang w:val="en"/>
        </w:rPr>
      </w:pPr>
      <w:r w:rsidRPr="0076676D">
        <w:rPr>
          <w:rStyle w:val="legdsleglhslegp3no"/>
          <w:szCs w:val="22"/>
          <w:lang w:val="en"/>
        </w:rPr>
        <w:t>(a)</w:t>
      </w:r>
      <w:r w:rsidRPr="0076676D">
        <w:rPr>
          <w:szCs w:val="22"/>
          <w:lang w:val="en"/>
        </w:rPr>
        <w:t xml:space="preserve"> </w:t>
      </w:r>
      <w:r w:rsidRPr="0076676D">
        <w:rPr>
          <w:rStyle w:val="legdslegrhslegp3text"/>
          <w:szCs w:val="22"/>
          <w:lang w:val="en"/>
        </w:rPr>
        <w:t>where the Ombudsman knows the identity of the person to whom the information relates, inform that person of the disclosure of the information and of the identity of the person to whom it has been disclosed, and</w:t>
      </w:r>
      <w:r w:rsidRPr="0076676D">
        <w:rPr>
          <w:szCs w:val="22"/>
          <w:lang w:val="en"/>
        </w:rPr>
        <w:t xml:space="preserve"> </w:t>
      </w:r>
    </w:p>
    <w:p w14:paraId="4CA23D8E" w14:textId="77777777" w:rsidR="002F7AF0" w:rsidRPr="0076676D" w:rsidRDefault="002F7AF0" w:rsidP="002F7AF0">
      <w:pPr>
        <w:rPr>
          <w:szCs w:val="22"/>
          <w:lang w:val="en"/>
        </w:rPr>
      </w:pPr>
      <w:r w:rsidRPr="0076676D">
        <w:rPr>
          <w:rStyle w:val="legdsleglhslegp3no"/>
          <w:szCs w:val="22"/>
          <w:lang w:val="en"/>
        </w:rPr>
        <w:t>(b)</w:t>
      </w:r>
      <w:r w:rsidRPr="0076676D">
        <w:rPr>
          <w:szCs w:val="22"/>
          <w:lang w:val="en"/>
        </w:rPr>
        <w:t xml:space="preserve"> </w:t>
      </w:r>
      <w:r w:rsidRPr="0076676D">
        <w:rPr>
          <w:rStyle w:val="legdslegrhslegp3text"/>
          <w:szCs w:val="22"/>
          <w:lang w:val="en"/>
        </w:rPr>
        <w:t>inform the person from whom the information was obtained of the disclosure.</w:t>
      </w:r>
      <w:r w:rsidRPr="0076676D">
        <w:rPr>
          <w:szCs w:val="22"/>
          <w:lang w:val="en"/>
        </w:rPr>
        <w:t xml:space="preserve"> </w:t>
      </w:r>
    </w:p>
    <w:p w14:paraId="0720445C" w14:textId="77777777" w:rsidR="002F7AF0" w:rsidRPr="0076676D" w:rsidRDefault="002F7AF0" w:rsidP="002F7AF0">
      <w:pPr>
        <w:rPr>
          <w:szCs w:val="22"/>
          <w:lang w:val="en"/>
        </w:rPr>
      </w:pPr>
      <w:r w:rsidRPr="0076676D">
        <w:rPr>
          <w:rStyle w:val="legdsleglhslegp2no"/>
          <w:szCs w:val="22"/>
          <w:lang w:val="en"/>
        </w:rPr>
        <w:t>(5)</w:t>
      </w:r>
      <w:r w:rsidRPr="0076676D">
        <w:rPr>
          <w:szCs w:val="22"/>
          <w:lang w:val="en"/>
        </w:rPr>
        <w:t xml:space="preserve"> </w:t>
      </w:r>
      <w:r w:rsidRPr="0076676D">
        <w:rPr>
          <w:rStyle w:val="legdslegrhslegp2text"/>
          <w:szCs w:val="22"/>
          <w:lang w:val="en"/>
        </w:rPr>
        <w:t>It is not competent to call upon the Ombudsman or the Ombudsman’s advisers to give evidence in any proceedings (other than proceedings referred to in subsection (2)) of matters coming to the knowledge of the Ombudsman or advisers in connection with any matter in respect of which a complaint or request has been made.</w:t>
      </w:r>
      <w:r w:rsidRPr="0076676D">
        <w:rPr>
          <w:szCs w:val="22"/>
          <w:lang w:val="en"/>
        </w:rPr>
        <w:t xml:space="preserve"> </w:t>
      </w:r>
    </w:p>
    <w:p w14:paraId="7BEB33BE" w14:textId="77777777" w:rsidR="002F7AF0" w:rsidRPr="0076676D" w:rsidRDefault="002F7AF0" w:rsidP="002F7AF0">
      <w:pPr>
        <w:rPr>
          <w:szCs w:val="22"/>
          <w:lang w:val="en"/>
        </w:rPr>
      </w:pPr>
      <w:r w:rsidRPr="0076676D">
        <w:rPr>
          <w:rStyle w:val="legdsleglhslegp2no"/>
          <w:szCs w:val="22"/>
          <w:lang w:val="en"/>
        </w:rPr>
        <w:t>(6)</w:t>
      </w:r>
      <w:r w:rsidRPr="0076676D">
        <w:rPr>
          <w:szCs w:val="22"/>
          <w:lang w:val="en"/>
        </w:rPr>
        <w:t xml:space="preserve"> </w:t>
      </w:r>
      <w:r w:rsidRPr="0076676D">
        <w:rPr>
          <w:rStyle w:val="legdslegrhslegp2text"/>
          <w:szCs w:val="22"/>
          <w:lang w:val="en"/>
        </w:rPr>
        <w:t>A member of the Scottish Executive may give notice in writing to the Ombudsman with respect to—</w:t>
      </w:r>
      <w:r w:rsidRPr="0076676D">
        <w:rPr>
          <w:szCs w:val="22"/>
          <w:lang w:val="en"/>
        </w:rPr>
        <w:t xml:space="preserve"> </w:t>
      </w:r>
    </w:p>
    <w:p w14:paraId="092CF451" w14:textId="77777777" w:rsidR="002F7AF0" w:rsidRPr="0076676D" w:rsidRDefault="002F7AF0" w:rsidP="002F7AF0">
      <w:pPr>
        <w:rPr>
          <w:szCs w:val="22"/>
          <w:lang w:val="en"/>
        </w:rPr>
      </w:pPr>
      <w:r w:rsidRPr="0076676D">
        <w:rPr>
          <w:rStyle w:val="legdsleglhslegp3no"/>
          <w:szCs w:val="22"/>
          <w:lang w:val="en"/>
        </w:rPr>
        <w:t>(a)</w:t>
      </w:r>
      <w:r w:rsidRPr="0076676D">
        <w:rPr>
          <w:szCs w:val="22"/>
          <w:lang w:val="en"/>
        </w:rPr>
        <w:t xml:space="preserve"> </w:t>
      </w:r>
      <w:r w:rsidRPr="0076676D">
        <w:rPr>
          <w:rStyle w:val="legdslegrhslegp3text"/>
          <w:szCs w:val="22"/>
          <w:lang w:val="en"/>
        </w:rPr>
        <w:t>any document or information specified in the notice, or</w:t>
      </w:r>
      <w:r w:rsidRPr="0076676D">
        <w:rPr>
          <w:szCs w:val="22"/>
          <w:lang w:val="en"/>
        </w:rPr>
        <w:t xml:space="preserve"> </w:t>
      </w:r>
    </w:p>
    <w:p w14:paraId="1CA5774F" w14:textId="77777777" w:rsidR="002F7AF0" w:rsidRPr="0076676D" w:rsidRDefault="002F7AF0" w:rsidP="002F7AF0">
      <w:pPr>
        <w:rPr>
          <w:szCs w:val="22"/>
          <w:lang w:val="en"/>
        </w:rPr>
      </w:pPr>
      <w:r w:rsidRPr="0076676D">
        <w:rPr>
          <w:rStyle w:val="legdsleglhslegp3no"/>
          <w:szCs w:val="22"/>
          <w:lang w:val="en"/>
        </w:rPr>
        <w:t>(b)</w:t>
      </w:r>
      <w:r w:rsidRPr="0076676D">
        <w:rPr>
          <w:szCs w:val="22"/>
          <w:lang w:val="en"/>
        </w:rPr>
        <w:t xml:space="preserve"> </w:t>
      </w:r>
      <w:r w:rsidRPr="0076676D">
        <w:rPr>
          <w:rStyle w:val="legdslegrhslegp3text"/>
          <w:szCs w:val="22"/>
          <w:lang w:val="en"/>
        </w:rPr>
        <w:t>any class of document or information so specified,</w:t>
      </w:r>
      <w:r w:rsidRPr="0076676D">
        <w:rPr>
          <w:szCs w:val="22"/>
          <w:lang w:val="en"/>
        </w:rPr>
        <w:t xml:space="preserve"> </w:t>
      </w:r>
    </w:p>
    <w:p w14:paraId="12DEC7CD" w14:textId="77777777" w:rsidR="002F7AF0" w:rsidRPr="0076676D" w:rsidRDefault="002F7AF0" w:rsidP="002F7AF0">
      <w:pPr>
        <w:rPr>
          <w:szCs w:val="22"/>
          <w:lang w:val="en"/>
        </w:rPr>
      </w:pPr>
      <w:r w:rsidRPr="0076676D">
        <w:rPr>
          <w:szCs w:val="22"/>
          <w:lang w:val="en"/>
        </w:rPr>
        <w:t>that, in the opinion of the member of the Scottish Executive, the disclosure of the document or information, or of documents or information of that class, would be contrary to the public interest.</w:t>
      </w:r>
    </w:p>
    <w:p w14:paraId="07A3BC7F" w14:textId="77777777" w:rsidR="002F7AF0" w:rsidRPr="0076676D" w:rsidRDefault="002F7AF0" w:rsidP="002F7AF0">
      <w:pPr>
        <w:rPr>
          <w:szCs w:val="22"/>
          <w:lang w:val="en"/>
        </w:rPr>
      </w:pPr>
      <w:r w:rsidRPr="0076676D">
        <w:rPr>
          <w:rStyle w:val="legdsleglhslegp2no"/>
          <w:szCs w:val="22"/>
          <w:lang w:val="en"/>
        </w:rPr>
        <w:t>(7)</w:t>
      </w:r>
      <w:r w:rsidRPr="0076676D">
        <w:rPr>
          <w:szCs w:val="22"/>
          <w:lang w:val="en"/>
        </w:rPr>
        <w:t xml:space="preserve"> </w:t>
      </w:r>
      <w:r w:rsidRPr="0076676D">
        <w:rPr>
          <w:rStyle w:val="legdslegrhslegp2text"/>
          <w:szCs w:val="22"/>
          <w:lang w:val="en"/>
        </w:rPr>
        <w:t>Where such a notice is given nothing in this Act is to be construed as authorising or requiring the Ombudsman or any of the Ombudsman’s advisers to communicate to any person or for any purpose any document or information specified in the notice, or any document or information of a class so specified.</w:t>
      </w:r>
      <w:r w:rsidRPr="0076676D">
        <w:rPr>
          <w:szCs w:val="22"/>
          <w:lang w:val="en"/>
        </w:rPr>
        <w:t xml:space="preserve"> </w:t>
      </w:r>
    </w:p>
    <w:p w14:paraId="2F831061" w14:textId="77777777" w:rsidR="002F7AF0" w:rsidRPr="0076676D" w:rsidRDefault="002F7AF0" w:rsidP="002F7AF0">
      <w:pPr>
        <w:rPr>
          <w:szCs w:val="22"/>
          <w:lang w:val="en"/>
        </w:rPr>
      </w:pPr>
      <w:r w:rsidRPr="0076676D">
        <w:rPr>
          <w:rStyle w:val="legdsleglhslegp2no"/>
          <w:szCs w:val="22"/>
          <w:lang w:val="en"/>
        </w:rPr>
        <w:t>(8)</w:t>
      </w:r>
      <w:r w:rsidRPr="0076676D">
        <w:rPr>
          <w:szCs w:val="22"/>
          <w:lang w:val="en"/>
        </w:rPr>
        <w:t xml:space="preserve"> </w:t>
      </w:r>
      <w:r w:rsidRPr="0076676D">
        <w:rPr>
          <w:rStyle w:val="legdslegrhslegp2text"/>
          <w:szCs w:val="22"/>
          <w:lang w:val="en"/>
        </w:rPr>
        <w:t xml:space="preserve">Information obtained from the Information Commissioner by virtue of section 76 of the Freedom of Information Act </w:t>
      </w:r>
      <w:hyperlink r:id="rId18" w:history="1">
        <w:r w:rsidRPr="0076676D">
          <w:rPr>
            <w:rStyle w:val="legdslegrhslegp2text"/>
            <w:color w:val="333399"/>
            <w:szCs w:val="22"/>
            <w:lang w:val="en"/>
          </w:rPr>
          <w:t>2000 (c. 36)</w:t>
        </w:r>
      </w:hyperlink>
      <w:r w:rsidRPr="0076676D">
        <w:rPr>
          <w:rStyle w:val="legdslegrhslegp2text"/>
          <w:szCs w:val="22"/>
          <w:lang w:val="en"/>
        </w:rPr>
        <w:t xml:space="preserve"> is to be treated for the purposes of subsection (1) as obtained in connection with any matter in respect of which a complaint or request has been made.</w:t>
      </w:r>
      <w:r w:rsidRPr="0076676D">
        <w:rPr>
          <w:szCs w:val="22"/>
          <w:lang w:val="en"/>
        </w:rPr>
        <w:t xml:space="preserve"> </w:t>
      </w:r>
    </w:p>
    <w:p w14:paraId="52183493" w14:textId="77777777" w:rsidR="002F7AF0" w:rsidRPr="0076676D" w:rsidRDefault="002F7AF0" w:rsidP="002F7AF0">
      <w:pPr>
        <w:rPr>
          <w:szCs w:val="22"/>
          <w:lang w:val="en"/>
        </w:rPr>
      </w:pPr>
      <w:r w:rsidRPr="0076676D">
        <w:rPr>
          <w:rStyle w:val="legdsleglhslegp2no"/>
          <w:szCs w:val="22"/>
          <w:lang w:val="en"/>
        </w:rPr>
        <w:t>(9)</w:t>
      </w:r>
      <w:r w:rsidRPr="0076676D">
        <w:rPr>
          <w:szCs w:val="22"/>
          <w:lang w:val="en"/>
        </w:rPr>
        <w:t xml:space="preserve"> </w:t>
      </w:r>
      <w:r w:rsidRPr="0076676D">
        <w:rPr>
          <w:rStyle w:val="legdslegrhslegp2text"/>
          <w:szCs w:val="22"/>
          <w:lang w:val="en"/>
        </w:rPr>
        <w:t>In relation to such information, subsection (2)(a) has effect as if—</w:t>
      </w:r>
      <w:r w:rsidRPr="0076676D">
        <w:rPr>
          <w:szCs w:val="22"/>
          <w:lang w:val="en"/>
        </w:rPr>
        <w:t xml:space="preserve"> </w:t>
      </w:r>
    </w:p>
    <w:p w14:paraId="05A5D55B" w14:textId="77777777" w:rsidR="002F7AF0" w:rsidRPr="0076676D" w:rsidRDefault="002F7AF0" w:rsidP="002F7AF0">
      <w:pPr>
        <w:rPr>
          <w:szCs w:val="22"/>
          <w:lang w:val="en"/>
        </w:rPr>
      </w:pPr>
      <w:r w:rsidRPr="0076676D">
        <w:rPr>
          <w:rStyle w:val="legdsleglhslegp3no"/>
          <w:szCs w:val="22"/>
          <w:lang w:val="en"/>
        </w:rPr>
        <w:t>(a)</w:t>
      </w:r>
      <w:r w:rsidRPr="0076676D">
        <w:rPr>
          <w:szCs w:val="22"/>
          <w:lang w:val="en"/>
        </w:rPr>
        <w:t xml:space="preserve"> </w:t>
      </w:r>
      <w:r w:rsidRPr="0076676D">
        <w:rPr>
          <w:rStyle w:val="legdslegrhslegp3text"/>
          <w:szCs w:val="22"/>
          <w:lang w:val="en"/>
        </w:rPr>
        <w:t>the reference in sub-paragraph (i) to the complaint or request were a reference to any complaint or request, and</w:t>
      </w:r>
      <w:r w:rsidRPr="0076676D">
        <w:rPr>
          <w:szCs w:val="22"/>
          <w:lang w:val="en"/>
        </w:rPr>
        <w:t xml:space="preserve"> </w:t>
      </w:r>
    </w:p>
    <w:p w14:paraId="45F6B164" w14:textId="77777777" w:rsidR="002F7AF0" w:rsidRPr="0076676D" w:rsidRDefault="002F7AF0" w:rsidP="002F7AF0">
      <w:pPr>
        <w:rPr>
          <w:szCs w:val="22"/>
          <w:lang w:val="en"/>
        </w:rPr>
      </w:pPr>
      <w:r w:rsidRPr="0076676D">
        <w:rPr>
          <w:rStyle w:val="legdsleglhslegp3no"/>
          <w:szCs w:val="22"/>
          <w:lang w:val="en"/>
        </w:rPr>
        <w:t>(b)</w:t>
      </w:r>
      <w:r w:rsidRPr="0076676D">
        <w:rPr>
          <w:szCs w:val="22"/>
          <w:lang w:val="en"/>
        </w:rPr>
        <w:t xml:space="preserve"> </w:t>
      </w:r>
      <w:r w:rsidRPr="0076676D">
        <w:rPr>
          <w:rStyle w:val="legdslegrhslegp3text"/>
          <w:szCs w:val="22"/>
          <w:lang w:val="en"/>
        </w:rPr>
        <w:t>the reference in sub-paragraph (ii) to the matter were a reference to any matter.</w:t>
      </w:r>
      <w:r w:rsidRPr="0076676D">
        <w:rPr>
          <w:szCs w:val="22"/>
          <w:lang w:val="en"/>
        </w:rPr>
        <w:t xml:space="preserve"> </w:t>
      </w:r>
    </w:p>
    <w:p w14:paraId="64EC2611" w14:textId="0CAAA2CB" w:rsidR="00A14928" w:rsidRDefault="002F7AF0" w:rsidP="00251C6B">
      <w:pPr>
        <w:rPr>
          <w:rStyle w:val="legdslegrhslegp2text"/>
          <w:szCs w:val="22"/>
          <w:lang w:val="en"/>
        </w:rPr>
      </w:pPr>
      <w:r w:rsidRPr="0076676D">
        <w:rPr>
          <w:rStyle w:val="legdsleglhslegp2no"/>
          <w:szCs w:val="22"/>
          <w:lang w:val="en"/>
        </w:rPr>
        <w:t>(10)</w:t>
      </w:r>
      <w:r w:rsidRPr="0076676D">
        <w:rPr>
          <w:szCs w:val="22"/>
          <w:lang w:val="en"/>
        </w:rPr>
        <w:t xml:space="preserve"> </w:t>
      </w:r>
      <w:r w:rsidRPr="0076676D">
        <w:rPr>
          <w:rStyle w:val="legdslegrhslegp2text"/>
          <w:szCs w:val="22"/>
          <w:lang w:val="en"/>
        </w:rPr>
        <w:t>In this section and section 20 references to the Ombudsman’s advisers are to persons from whom the Ombudsman obtains advice under paragraph 10 of schedule</w:t>
      </w:r>
    </w:p>
    <w:p w14:paraId="04C93CB4" w14:textId="78BFF2DD" w:rsidR="00CC2B20" w:rsidRDefault="00CC2B20" w:rsidP="00251C6B">
      <w:pPr>
        <w:rPr>
          <w:rStyle w:val="legdslegrhslegp2text"/>
          <w:szCs w:val="22"/>
          <w:lang w:val="en"/>
        </w:rPr>
      </w:pPr>
    </w:p>
    <w:p w14:paraId="76D502A4" w14:textId="77777777" w:rsidR="00CC2B20" w:rsidRDefault="00CC2B20">
      <w:pPr>
        <w:spacing w:after="200"/>
        <w:rPr>
          <w:rStyle w:val="legdslegrhslegp2text"/>
          <w:szCs w:val="22"/>
          <w:lang w:val="en"/>
        </w:rPr>
      </w:pPr>
      <w:r>
        <w:rPr>
          <w:rStyle w:val="legdslegrhslegp2text"/>
          <w:szCs w:val="22"/>
          <w:lang w:val="en"/>
        </w:rPr>
        <w:br w:type="page"/>
      </w:r>
    </w:p>
    <w:p w14:paraId="6F00E60A" w14:textId="77777777" w:rsidR="00CC2B20" w:rsidRDefault="00CC2B20" w:rsidP="00251C6B">
      <w:pPr>
        <w:rPr>
          <w:rStyle w:val="legdslegrhslegp2text"/>
          <w:szCs w:val="22"/>
          <w:lang w:val="en"/>
        </w:rPr>
        <w:sectPr w:rsidR="00CC2B20" w:rsidSect="008309B9">
          <w:headerReference w:type="default" r:id="rId19"/>
          <w:footerReference w:type="default" r:id="rId20"/>
          <w:pgSz w:w="11906" w:h="16838" w:code="9"/>
          <w:pgMar w:top="1440" w:right="1133" w:bottom="1440" w:left="1440" w:header="720" w:footer="720" w:gutter="0"/>
          <w:pgNumType w:start="1"/>
          <w:cols w:space="708"/>
          <w:docGrid w:linePitch="360"/>
        </w:sectPr>
      </w:pPr>
    </w:p>
    <w:p w14:paraId="41873F0E" w14:textId="77777777" w:rsidR="00CC2B20" w:rsidRPr="00FB3652" w:rsidRDefault="00CC2B20" w:rsidP="00CC2B20">
      <w:pPr>
        <w:pStyle w:val="Heading2"/>
      </w:pPr>
      <w:bookmarkStart w:id="14" w:name="_Toc153965090"/>
      <w:r w:rsidRPr="00FB3652">
        <w:t xml:space="preserve">Annex </w:t>
      </w:r>
      <w:r>
        <w:t>2</w:t>
      </w:r>
      <w:r w:rsidRPr="00FB3652">
        <w:t xml:space="preserve">:  </w:t>
      </w:r>
      <w:r>
        <w:t>Functional r</w:t>
      </w:r>
      <w:r w:rsidRPr="00FB3652">
        <w:t xml:space="preserve">equirements and </w:t>
      </w:r>
      <w:r>
        <w:t>r</w:t>
      </w:r>
      <w:r w:rsidRPr="00FB3652">
        <w:t xml:space="preserve">esponse </w:t>
      </w:r>
      <w:r>
        <w:t>t</w:t>
      </w:r>
      <w:r w:rsidRPr="00FB3652">
        <w:t>emplate</w:t>
      </w:r>
      <w:bookmarkEnd w:id="14"/>
    </w:p>
    <w:p w14:paraId="7C8AC0A4" w14:textId="766B157C" w:rsidR="00CC2B20" w:rsidRPr="00D4183F" w:rsidRDefault="00CC2B20" w:rsidP="00CC2B20">
      <w:pPr>
        <w:shd w:val="clear" w:color="auto" w:fill="FFFFFF"/>
        <w:spacing w:after="120"/>
        <w:rPr>
          <w:b/>
          <w:szCs w:val="22"/>
        </w:rPr>
      </w:pPr>
      <w:r w:rsidRPr="00D4183F">
        <w:rPr>
          <w:b/>
          <w:szCs w:val="22"/>
        </w:rPr>
        <w:t xml:space="preserve">1.  Functional Requirements </w:t>
      </w:r>
      <w:r w:rsidRPr="00D4183F">
        <w:rPr>
          <w:b/>
          <w:i/>
          <w:szCs w:val="22"/>
        </w:rPr>
        <w:t xml:space="preserve">(Weighting </w:t>
      </w:r>
      <w:r w:rsidR="009E5855">
        <w:rPr>
          <w:b/>
          <w:i/>
          <w:szCs w:val="22"/>
        </w:rPr>
        <w:t>25</w:t>
      </w:r>
      <w:r w:rsidRPr="00D4183F">
        <w:rPr>
          <w:b/>
          <w:i/>
          <w:szCs w:val="22"/>
        </w:rPr>
        <w:t>%)</w:t>
      </w:r>
    </w:p>
    <w:tbl>
      <w:tblPr>
        <w:tblW w:w="5000" w:type="pct"/>
        <w:tblInd w:w="5" w:type="dxa"/>
        <w:tblLook w:val="04A0" w:firstRow="1" w:lastRow="0" w:firstColumn="1" w:lastColumn="0" w:noHBand="0" w:noVBand="1"/>
      </w:tblPr>
      <w:tblGrid>
        <w:gridCol w:w="6783"/>
        <w:gridCol w:w="6784"/>
      </w:tblGrid>
      <w:tr w:rsidR="00CC2B20" w:rsidRPr="001B3ECD" w14:paraId="01B85777" w14:textId="77777777" w:rsidTr="008A633A">
        <w:trPr>
          <w:trHeight w:val="333"/>
          <w:tblHeader/>
        </w:trPr>
        <w:tc>
          <w:tcPr>
            <w:tcW w:w="6783" w:type="dxa"/>
            <w:tcBorders>
              <w:top w:val="single" w:sz="4" w:space="0" w:color="auto"/>
              <w:left w:val="nil"/>
              <w:bottom w:val="single" w:sz="4" w:space="0" w:color="auto"/>
              <w:right w:val="single" w:sz="4" w:space="0" w:color="auto"/>
            </w:tcBorders>
            <w:shd w:val="clear" w:color="auto" w:fill="auto"/>
            <w:vAlign w:val="bottom"/>
            <w:hideMark/>
          </w:tcPr>
          <w:p w14:paraId="720D5B7F" w14:textId="77777777" w:rsidR="00CC2B20" w:rsidRPr="00D4183F" w:rsidRDefault="00CC2B20" w:rsidP="008A633A">
            <w:pPr>
              <w:spacing w:after="120"/>
              <w:rPr>
                <w:i/>
                <w:iCs/>
                <w:szCs w:val="22"/>
              </w:rPr>
            </w:pPr>
            <w:bookmarkStart w:id="15" w:name="_Hlk153533800"/>
            <w:r w:rsidRPr="00D4183F">
              <w:rPr>
                <w:i/>
                <w:iCs/>
                <w:szCs w:val="22"/>
              </w:rPr>
              <w:t>Details</w:t>
            </w:r>
          </w:p>
        </w:tc>
        <w:tc>
          <w:tcPr>
            <w:tcW w:w="6784" w:type="dxa"/>
            <w:tcBorders>
              <w:top w:val="single" w:sz="4" w:space="0" w:color="auto"/>
              <w:left w:val="nil"/>
              <w:bottom w:val="single" w:sz="4" w:space="0" w:color="auto"/>
              <w:right w:val="single" w:sz="4" w:space="0" w:color="auto"/>
            </w:tcBorders>
            <w:vAlign w:val="bottom"/>
          </w:tcPr>
          <w:p w14:paraId="057C0429" w14:textId="77777777" w:rsidR="00CC2B20" w:rsidRPr="00D4183F" w:rsidRDefault="00CC2B20" w:rsidP="008A633A">
            <w:pPr>
              <w:spacing w:after="120"/>
              <w:rPr>
                <w:i/>
                <w:iCs/>
                <w:szCs w:val="22"/>
              </w:rPr>
            </w:pPr>
            <w:r w:rsidRPr="00D4183F">
              <w:rPr>
                <w:i/>
                <w:iCs/>
                <w:szCs w:val="22"/>
              </w:rPr>
              <w:t>Response</w:t>
            </w:r>
          </w:p>
        </w:tc>
      </w:tr>
      <w:bookmarkEnd w:id="15"/>
      <w:tr w:rsidR="00CC2B20" w:rsidRPr="001B3ECD" w14:paraId="137069BA" w14:textId="77777777" w:rsidTr="008A633A">
        <w:trPr>
          <w:trHeight w:val="300"/>
        </w:trPr>
        <w:tc>
          <w:tcPr>
            <w:tcW w:w="6783" w:type="dxa"/>
            <w:tcBorders>
              <w:top w:val="nil"/>
              <w:left w:val="nil"/>
              <w:bottom w:val="single" w:sz="4" w:space="0" w:color="auto"/>
              <w:right w:val="single" w:sz="4" w:space="0" w:color="auto"/>
            </w:tcBorders>
            <w:shd w:val="clear" w:color="auto" w:fill="auto"/>
          </w:tcPr>
          <w:p w14:paraId="1800170C" w14:textId="77777777" w:rsidR="00CC2B20" w:rsidRPr="00CC2B20" w:rsidRDefault="00CC2B20" w:rsidP="00CF6AF2">
            <w:pPr>
              <w:pStyle w:val="ListParagraph"/>
              <w:numPr>
                <w:ilvl w:val="0"/>
                <w:numId w:val="10"/>
              </w:numPr>
              <w:spacing w:after="120"/>
              <w:rPr>
                <w:b/>
                <w:bCs/>
                <w:szCs w:val="22"/>
              </w:rPr>
            </w:pPr>
            <w:r w:rsidRPr="00CC2B20">
              <w:rPr>
                <w:b/>
                <w:bCs/>
                <w:szCs w:val="22"/>
              </w:rPr>
              <w:t xml:space="preserve"> System and capacity</w:t>
            </w:r>
          </w:p>
          <w:p w14:paraId="4428F63B" w14:textId="6D917CFD" w:rsidR="00CC2B20" w:rsidRDefault="00F85906" w:rsidP="00CF6AF2">
            <w:pPr>
              <w:pStyle w:val="NormalSPSO"/>
              <w:numPr>
                <w:ilvl w:val="0"/>
                <w:numId w:val="11"/>
              </w:numPr>
              <w:spacing w:after="120"/>
              <w:rPr>
                <w:sz w:val="22"/>
                <w:szCs w:val="22"/>
              </w:rPr>
            </w:pPr>
            <w:r>
              <w:rPr>
                <w:sz w:val="22"/>
                <w:szCs w:val="22"/>
              </w:rPr>
              <w:t xml:space="preserve">Please confirm where you would host and process all </w:t>
            </w:r>
            <w:r w:rsidR="00CC2B20">
              <w:rPr>
                <w:sz w:val="22"/>
                <w:szCs w:val="22"/>
              </w:rPr>
              <w:t>data</w:t>
            </w:r>
            <w:r>
              <w:rPr>
                <w:sz w:val="22"/>
                <w:szCs w:val="22"/>
              </w:rPr>
              <w:t>.</w:t>
            </w:r>
          </w:p>
          <w:p w14:paraId="3ADD5A20" w14:textId="66A46B74" w:rsidR="00CC2B20" w:rsidRPr="00CC2B20" w:rsidRDefault="00F85906" w:rsidP="00CF6AF2">
            <w:pPr>
              <w:pStyle w:val="ListParagraph"/>
              <w:numPr>
                <w:ilvl w:val="0"/>
                <w:numId w:val="11"/>
              </w:numPr>
              <w:rPr>
                <w:rFonts w:eastAsia="Times New Roman" w:cs="Times New Roman"/>
                <w:b/>
                <w:bCs/>
                <w:color w:val="auto"/>
                <w:szCs w:val="22"/>
                <w:lang w:eastAsia="en-GB"/>
              </w:rPr>
            </w:pPr>
            <w:r>
              <w:rPr>
                <w:rFonts w:eastAsia="Times New Roman" w:cs="Times New Roman"/>
                <w:color w:val="auto"/>
                <w:szCs w:val="22"/>
                <w:lang w:eastAsia="en-GB"/>
              </w:rPr>
              <w:t>How would you ensure</w:t>
            </w:r>
            <w:r w:rsidR="00CC2B20" w:rsidRPr="00CC2B20">
              <w:rPr>
                <w:rFonts w:eastAsia="Times New Roman" w:cs="Times New Roman"/>
                <w:color w:val="auto"/>
                <w:szCs w:val="22"/>
                <w:lang w:eastAsia="en-GB"/>
              </w:rPr>
              <w:t xml:space="preserve"> a minimum of 99.9% network uptime</w:t>
            </w:r>
            <w:r w:rsidR="00AA4022">
              <w:rPr>
                <w:rFonts w:eastAsia="Times New Roman" w:cs="Times New Roman"/>
                <w:color w:val="auto"/>
                <w:szCs w:val="22"/>
                <w:lang w:eastAsia="en-GB"/>
              </w:rPr>
              <w:t>?</w:t>
            </w:r>
          </w:p>
          <w:p w14:paraId="4FB9AB52" w14:textId="63A43E9D" w:rsidR="00F85906" w:rsidRPr="00F85906" w:rsidRDefault="00F85906" w:rsidP="00CF6AF2">
            <w:pPr>
              <w:pStyle w:val="NormalSPSO"/>
              <w:numPr>
                <w:ilvl w:val="0"/>
                <w:numId w:val="11"/>
              </w:numPr>
              <w:spacing w:after="120"/>
              <w:rPr>
                <w:sz w:val="22"/>
                <w:szCs w:val="22"/>
              </w:rPr>
            </w:pPr>
            <w:r>
              <w:rPr>
                <w:sz w:val="22"/>
                <w:szCs w:val="22"/>
              </w:rPr>
              <w:t xml:space="preserve">Please outline the equipment you will use to host the websites and how you will ensure there is sufficient capacity throughout the duration of the contract. </w:t>
            </w:r>
          </w:p>
          <w:p w14:paraId="439370EA" w14:textId="77777777" w:rsidR="00CC2B20" w:rsidRPr="00D4183F" w:rsidRDefault="00CC2B20" w:rsidP="008A633A">
            <w:pPr>
              <w:spacing w:after="120"/>
              <w:rPr>
                <w:b/>
                <w:bCs/>
                <w:szCs w:val="22"/>
              </w:rPr>
            </w:pPr>
          </w:p>
        </w:tc>
        <w:tc>
          <w:tcPr>
            <w:tcW w:w="6784" w:type="dxa"/>
            <w:tcBorders>
              <w:top w:val="nil"/>
              <w:left w:val="nil"/>
              <w:bottom w:val="single" w:sz="4" w:space="0" w:color="auto"/>
              <w:right w:val="single" w:sz="4" w:space="0" w:color="auto"/>
            </w:tcBorders>
          </w:tcPr>
          <w:p w14:paraId="0A5FACAF" w14:textId="77777777" w:rsidR="00CC2B20" w:rsidRPr="00D4183F" w:rsidRDefault="00CC2B20" w:rsidP="008A633A">
            <w:pPr>
              <w:spacing w:after="120"/>
              <w:rPr>
                <w:szCs w:val="22"/>
              </w:rPr>
            </w:pPr>
          </w:p>
        </w:tc>
      </w:tr>
      <w:tr w:rsidR="00CC2B20" w:rsidRPr="001B3ECD" w14:paraId="14FBD94D" w14:textId="77777777" w:rsidTr="008A633A">
        <w:trPr>
          <w:trHeight w:val="300"/>
        </w:trPr>
        <w:tc>
          <w:tcPr>
            <w:tcW w:w="6783" w:type="dxa"/>
            <w:tcBorders>
              <w:top w:val="nil"/>
              <w:left w:val="nil"/>
              <w:bottom w:val="single" w:sz="4" w:space="0" w:color="auto"/>
              <w:right w:val="single" w:sz="4" w:space="0" w:color="auto"/>
            </w:tcBorders>
            <w:shd w:val="clear" w:color="auto" w:fill="auto"/>
            <w:hideMark/>
          </w:tcPr>
          <w:p w14:paraId="5A94C83B" w14:textId="77777777" w:rsidR="00CC2B20" w:rsidRPr="00D4183F" w:rsidRDefault="00CC2B20" w:rsidP="00CF6AF2">
            <w:pPr>
              <w:pStyle w:val="ListParagraph"/>
              <w:numPr>
                <w:ilvl w:val="0"/>
                <w:numId w:val="10"/>
              </w:numPr>
              <w:spacing w:after="120"/>
              <w:rPr>
                <w:b/>
                <w:bCs/>
                <w:szCs w:val="22"/>
              </w:rPr>
            </w:pPr>
            <w:r w:rsidRPr="00D4183F">
              <w:rPr>
                <w:szCs w:val="22"/>
              </w:rPr>
              <w:t xml:space="preserve"> </w:t>
            </w:r>
            <w:r w:rsidRPr="00D4183F">
              <w:rPr>
                <w:b/>
                <w:bCs/>
                <w:szCs w:val="22"/>
              </w:rPr>
              <w:t>Functions</w:t>
            </w:r>
          </w:p>
          <w:p w14:paraId="7B678161" w14:textId="77777777" w:rsidR="00CC2B20" w:rsidRDefault="00ED7404" w:rsidP="00CF6AF2">
            <w:pPr>
              <w:pStyle w:val="ListParagraph"/>
              <w:numPr>
                <w:ilvl w:val="0"/>
                <w:numId w:val="9"/>
              </w:numPr>
              <w:spacing w:after="120"/>
              <w:rPr>
                <w:szCs w:val="22"/>
              </w:rPr>
            </w:pPr>
            <w:r>
              <w:rPr>
                <w:szCs w:val="22"/>
              </w:rPr>
              <w:t xml:space="preserve">Please provide evidence of your ability to use Drupal </w:t>
            </w:r>
          </w:p>
          <w:p w14:paraId="47D919EA" w14:textId="61BB579C" w:rsidR="00F85906" w:rsidRPr="00F85906" w:rsidRDefault="00F85906" w:rsidP="00CF6AF2">
            <w:pPr>
              <w:pStyle w:val="ListParagraph"/>
              <w:numPr>
                <w:ilvl w:val="0"/>
                <w:numId w:val="9"/>
              </w:numPr>
              <w:spacing w:after="120"/>
              <w:rPr>
                <w:szCs w:val="22"/>
              </w:rPr>
            </w:pPr>
            <w:r>
              <w:rPr>
                <w:bCs/>
              </w:rPr>
              <w:t>Please provide evidence of your ability to build forms using</w:t>
            </w:r>
            <w:r w:rsidRPr="008222C0">
              <w:rPr>
                <w:bCs/>
              </w:rPr>
              <w:t xml:space="preserve"> PHP and MySQL</w:t>
            </w:r>
          </w:p>
          <w:p w14:paraId="475B75E0" w14:textId="5585684A" w:rsidR="00ED7404" w:rsidRDefault="00ED7404" w:rsidP="00CF6AF2">
            <w:pPr>
              <w:pStyle w:val="ListParagraph"/>
              <w:numPr>
                <w:ilvl w:val="0"/>
                <w:numId w:val="9"/>
              </w:numPr>
              <w:spacing w:after="120"/>
              <w:rPr>
                <w:szCs w:val="22"/>
              </w:rPr>
            </w:pPr>
            <w:r>
              <w:rPr>
                <w:szCs w:val="22"/>
              </w:rPr>
              <w:t>Please provide evidence of you</w:t>
            </w:r>
            <w:r w:rsidR="00F85906">
              <w:rPr>
                <w:szCs w:val="22"/>
              </w:rPr>
              <w:t>r</w:t>
            </w:r>
            <w:r>
              <w:rPr>
                <w:szCs w:val="22"/>
              </w:rPr>
              <w:t xml:space="preserve"> ability / experience in using Moodle</w:t>
            </w:r>
          </w:p>
          <w:p w14:paraId="7C6C457B" w14:textId="77777777" w:rsidR="00ED7404" w:rsidRDefault="00ED7404" w:rsidP="00CF6AF2">
            <w:pPr>
              <w:pStyle w:val="ListParagraph"/>
              <w:numPr>
                <w:ilvl w:val="0"/>
                <w:numId w:val="9"/>
              </w:numPr>
              <w:spacing w:after="120"/>
              <w:rPr>
                <w:szCs w:val="22"/>
              </w:rPr>
            </w:pPr>
            <w:r>
              <w:rPr>
                <w:szCs w:val="22"/>
              </w:rPr>
              <w:t>Please outline how you would propose to manage the web hosting</w:t>
            </w:r>
          </w:p>
          <w:p w14:paraId="2D8DE687" w14:textId="77777777" w:rsidR="00EC5B91" w:rsidRDefault="00EC5B91" w:rsidP="00CF6AF2">
            <w:pPr>
              <w:pStyle w:val="ListParagraph"/>
              <w:numPr>
                <w:ilvl w:val="0"/>
                <w:numId w:val="9"/>
              </w:numPr>
              <w:spacing w:after="120"/>
              <w:rPr>
                <w:szCs w:val="22"/>
              </w:rPr>
            </w:pPr>
            <w:r>
              <w:rPr>
                <w:szCs w:val="22"/>
              </w:rPr>
              <w:t xml:space="preserve">Please detail your experience in website hosting and server management </w:t>
            </w:r>
          </w:p>
          <w:p w14:paraId="59E86DB1" w14:textId="77777777" w:rsidR="00EC5B91" w:rsidRDefault="00EC5B91" w:rsidP="00CF6AF2">
            <w:pPr>
              <w:pStyle w:val="ListParagraph"/>
              <w:numPr>
                <w:ilvl w:val="0"/>
                <w:numId w:val="9"/>
              </w:numPr>
              <w:spacing w:after="120"/>
              <w:rPr>
                <w:szCs w:val="22"/>
              </w:rPr>
            </w:pPr>
            <w:r>
              <w:rPr>
                <w:szCs w:val="22"/>
              </w:rPr>
              <w:t xml:space="preserve">Experience of web analytics search optimisation and search engine marketing </w:t>
            </w:r>
          </w:p>
          <w:p w14:paraId="7428E1C7" w14:textId="718F0AF5" w:rsidR="009E5855" w:rsidRPr="009E5855" w:rsidRDefault="009E5855" w:rsidP="00CF6AF2">
            <w:pPr>
              <w:pStyle w:val="ListParagraph"/>
              <w:numPr>
                <w:ilvl w:val="0"/>
                <w:numId w:val="9"/>
              </w:numPr>
              <w:rPr>
                <w:bCs/>
              </w:rPr>
            </w:pPr>
            <w:r>
              <w:rPr>
                <w:bCs/>
              </w:rPr>
              <w:t>Our organisation is interested in exploring opportunities in AI</w:t>
            </w:r>
            <w:r w:rsidR="00AA4022">
              <w:rPr>
                <w:bCs/>
              </w:rPr>
              <w:t>.</w:t>
            </w:r>
            <w:r>
              <w:rPr>
                <w:bCs/>
              </w:rPr>
              <w:t xml:space="preserve"> </w:t>
            </w:r>
            <w:r w:rsidR="00AA4022">
              <w:rPr>
                <w:bCs/>
              </w:rPr>
              <w:t>B</w:t>
            </w:r>
            <w:r>
              <w:rPr>
                <w:bCs/>
              </w:rPr>
              <w:t xml:space="preserve">idders are encouraged to outline any work they have done in this space. </w:t>
            </w:r>
          </w:p>
        </w:tc>
        <w:tc>
          <w:tcPr>
            <w:tcW w:w="6784" w:type="dxa"/>
            <w:tcBorders>
              <w:top w:val="nil"/>
              <w:left w:val="nil"/>
              <w:bottom w:val="single" w:sz="4" w:space="0" w:color="auto"/>
              <w:right w:val="single" w:sz="4" w:space="0" w:color="auto"/>
            </w:tcBorders>
          </w:tcPr>
          <w:p w14:paraId="5F6A884D" w14:textId="77777777" w:rsidR="00CC2B20" w:rsidRPr="00D4183F" w:rsidRDefault="00CC2B20" w:rsidP="008A633A">
            <w:pPr>
              <w:spacing w:after="120"/>
              <w:rPr>
                <w:szCs w:val="22"/>
              </w:rPr>
            </w:pPr>
          </w:p>
        </w:tc>
      </w:tr>
      <w:tr w:rsidR="00CC2B20" w:rsidRPr="001B3ECD" w14:paraId="1E946C15" w14:textId="77777777" w:rsidTr="008A633A">
        <w:trPr>
          <w:trHeight w:val="300"/>
        </w:trPr>
        <w:tc>
          <w:tcPr>
            <w:tcW w:w="6783" w:type="dxa"/>
            <w:tcBorders>
              <w:top w:val="nil"/>
              <w:left w:val="nil"/>
              <w:bottom w:val="single" w:sz="4" w:space="0" w:color="auto"/>
              <w:right w:val="single" w:sz="4" w:space="0" w:color="auto"/>
            </w:tcBorders>
            <w:shd w:val="clear" w:color="auto" w:fill="auto"/>
            <w:hideMark/>
          </w:tcPr>
          <w:p w14:paraId="1CCC24F5" w14:textId="18DC5669" w:rsidR="00CC2B20" w:rsidRPr="00D4183F" w:rsidRDefault="00CC2B20" w:rsidP="00CF6AF2">
            <w:pPr>
              <w:pStyle w:val="ListParagraph"/>
              <w:numPr>
                <w:ilvl w:val="0"/>
                <w:numId w:val="10"/>
              </w:numPr>
              <w:spacing w:after="120"/>
              <w:rPr>
                <w:b/>
                <w:bCs/>
                <w:szCs w:val="22"/>
              </w:rPr>
            </w:pPr>
            <w:r>
              <w:rPr>
                <w:b/>
                <w:bCs/>
                <w:szCs w:val="22"/>
              </w:rPr>
              <w:t>Website functionality</w:t>
            </w:r>
          </w:p>
          <w:p w14:paraId="281CF3C0" w14:textId="77777777" w:rsidR="00CC2B20" w:rsidRDefault="00CC2B20" w:rsidP="00CC2B20">
            <w:pPr>
              <w:spacing w:after="120"/>
              <w:rPr>
                <w:szCs w:val="22"/>
              </w:rPr>
            </w:pPr>
            <w:r w:rsidRPr="00D4183F">
              <w:rPr>
                <w:szCs w:val="22"/>
              </w:rPr>
              <w:t xml:space="preserve">Please provide an overview of the </w:t>
            </w:r>
            <w:r>
              <w:rPr>
                <w:szCs w:val="22"/>
              </w:rPr>
              <w:t>website</w:t>
            </w:r>
            <w:r w:rsidRPr="00D4183F">
              <w:rPr>
                <w:szCs w:val="22"/>
              </w:rPr>
              <w:t xml:space="preserve"> functionality</w:t>
            </w:r>
            <w:r>
              <w:rPr>
                <w:szCs w:val="22"/>
              </w:rPr>
              <w:t xml:space="preserve"> including:</w:t>
            </w:r>
          </w:p>
          <w:p w14:paraId="494AD1A5" w14:textId="762B7CE7" w:rsidR="00CC2B20" w:rsidRDefault="00CC2B20" w:rsidP="00CF6AF2">
            <w:pPr>
              <w:pStyle w:val="ListParagraph"/>
              <w:numPr>
                <w:ilvl w:val="0"/>
                <w:numId w:val="12"/>
              </w:numPr>
              <w:spacing w:after="120"/>
              <w:rPr>
                <w:szCs w:val="22"/>
              </w:rPr>
            </w:pPr>
            <w:r>
              <w:rPr>
                <w:szCs w:val="22"/>
              </w:rPr>
              <w:t>How you will ensure SPSO staff will be able to continue to update the website</w:t>
            </w:r>
            <w:r w:rsidR="00AA4022">
              <w:rPr>
                <w:szCs w:val="22"/>
              </w:rPr>
              <w:t>?</w:t>
            </w:r>
          </w:p>
          <w:p w14:paraId="263B5704" w14:textId="13C3CA45" w:rsidR="00CC2B20" w:rsidRDefault="00CC2B20" w:rsidP="00CF6AF2">
            <w:pPr>
              <w:pStyle w:val="ListParagraph"/>
              <w:numPr>
                <w:ilvl w:val="0"/>
                <w:numId w:val="12"/>
              </w:numPr>
              <w:spacing w:after="120"/>
              <w:rPr>
                <w:szCs w:val="22"/>
              </w:rPr>
            </w:pPr>
            <w:r>
              <w:rPr>
                <w:szCs w:val="22"/>
              </w:rPr>
              <w:t>How you will help to ensure the website remains accessible</w:t>
            </w:r>
            <w:r w:rsidR="00ED7404">
              <w:rPr>
                <w:szCs w:val="22"/>
              </w:rPr>
              <w:t xml:space="preserve"> in accordance to the Web Content Accessibility Guidelines</w:t>
            </w:r>
            <w:r w:rsidR="00AA4022">
              <w:rPr>
                <w:szCs w:val="22"/>
              </w:rPr>
              <w:t>?</w:t>
            </w:r>
          </w:p>
          <w:p w14:paraId="6E02B8EC" w14:textId="664E6D2D" w:rsidR="00CC2B20" w:rsidRDefault="006E73AA" w:rsidP="00CF6AF2">
            <w:pPr>
              <w:pStyle w:val="ListParagraph"/>
              <w:numPr>
                <w:ilvl w:val="0"/>
                <w:numId w:val="12"/>
              </w:numPr>
              <w:spacing w:after="120"/>
              <w:rPr>
                <w:szCs w:val="22"/>
              </w:rPr>
            </w:pPr>
            <w:r>
              <w:rPr>
                <w:szCs w:val="22"/>
              </w:rPr>
              <w:t>How will you ensure you are responsive to our organisational needs</w:t>
            </w:r>
            <w:r w:rsidR="00AA4022">
              <w:rPr>
                <w:szCs w:val="22"/>
              </w:rPr>
              <w:t>?</w:t>
            </w:r>
          </w:p>
          <w:p w14:paraId="28906358" w14:textId="00C63138" w:rsidR="00F85906" w:rsidRPr="00CC2B20" w:rsidRDefault="00F85906" w:rsidP="00CF6AF2">
            <w:pPr>
              <w:pStyle w:val="ListParagraph"/>
              <w:numPr>
                <w:ilvl w:val="0"/>
                <w:numId w:val="12"/>
              </w:numPr>
              <w:spacing w:after="120"/>
              <w:rPr>
                <w:szCs w:val="22"/>
              </w:rPr>
            </w:pPr>
            <w:r>
              <w:rPr>
                <w:szCs w:val="22"/>
              </w:rPr>
              <w:t xml:space="preserve">How will you ensure that </w:t>
            </w:r>
            <w:r w:rsidRPr="00325A46">
              <w:rPr>
                <w:bCs/>
              </w:rPr>
              <w:t>the flow of data submitted via the online forms to ensure this is</w:t>
            </w:r>
            <w:r>
              <w:rPr>
                <w:bCs/>
              </w:rPr>
              <w:t xml:space="preserve"> reliably</w:t>
            </w:r>
            <w:r w:rsidR="007741B8">
              <w:rPr>
                <w:bCs/>
              </w:rPr>
              <w:t xml:space="preserve">, securely and </w:t>
            </w:r>
            <w:r w:rsidRPr="00325A46">
              <w:rPr>
                <w:bCs/>
              </w:rPr>
              <w:t xml:space="preserve"> consistently delivered to our case management system</w:t>
            </w:r>
            <w:r>
              <w:rPr>
                <w:bCs/>
              </w:rPr>
              <w:t>, Workpro, via the application SOAP</w:t>
            </w:r>
            <w:r w:rsidR="00AA4022">
              <w:rPr>
                <w:bCs/>
              </w:rPr>
              <w:t>?</w:t>
            </w:r>
          </w:p>
        </w:tc>
        <w:tc>
          <w:tcPr>
            <w:tcW w:w="6784" w:type="dxa"/>
            <w:tcBorders>
              <w:top w:val="nil"/>
              <w:left w:val="nil"/>
              <w:bottom w:val="single" w:sz="4" w:space="0" w:color="auto"/>
              <w:right w:val="single" w:sz="4" w:space="0" w:color="auto"/>
            </w:tcBorders>
          </w:tcPr>
          <w:p w14:paraId="463FF485" w14:textId="77777777" w:rsidR="00CC2B20" w:rsidRPr="00D4183F" w:rsidRDefault="00CC2B20" w:rsidP="008A633A">
            <w:pPr>
              <w:spacing w:after="120"/>
              <w:rPr>
                <w:szCs w:val="22"/>
              </w:rPr>
            </w:pPr>
          </w:p>
        </w:tc>
      </w:tr>
      <w:tr w:rsidR="00CC2B20" w:rsidRPr="001B3ECD" w14:paraId="5DBA07F7" w14:textId="77777777" w:rsidTr="008A633A">
        <w:trPr>
          <w:trHeight w:val="855"/>
        </w:trPr>
        <w:tc>
          <w:tcPr>
            <w:tcW w:w="6783" w:type="dxa"/>
            <w:tcBorders>
              <w:top w:val="nil"/>
              <w:left w:val="nil"/>
              <w:bottom w:val="nil"/>
              <w:right w:val="single" w:sz="4" w:space="0" w:color="auto"/>
            </w:tcBorders>
            <w:shd w:val="clear" w:color="auto" w:fill="auto"/>
            <w:hideMark/>
          </w:tcPr>
          <w:p w14:paraId="3F032C55" w14:textId="77777777" w:rsidR="00CC2B20" w:rsidRPr="00D4183F" w:rsidRDefault="00CC2B20" w:rsidP="00CF6AF2">
            <w:pPr>
              <w:pStyle w:val="NormalSPSO"/>
              <w:numPr>
                <w:ilvl w:val="0"/>
                <w:numId w:val="10"/>
              </w:numPr>
              <w:spacing w:after="120"/>
              <w:rPr>
                <w:b/>
                <w:bCs/>
                <w:sz w:val="22"/>
                <w:szCs w:val="22"/>
              </w:rPr>
            </w:pPr>
            <w:r w:rsidRPr="00D4183F">
              <w:rPr>
                <w:rFonts w:cs="Arial"/>
                <w:b/>
                <w:bCs/>
                <w:sz w:val="22"/>
                <w:szCs w:val="22"/>
              </w:rPr>
              <w:t>Business Continuity</w:t>
            </w:r>
          </w:p>
          <w:p w14:paraId="77C89663" w14:textId="77777777" w:rsidR="00CC2B20" w:rsidRPr="00D4183F" w:rsidRDefault="00CC2B20" w:rsidP="00AA4022">
            <w:pPr>
              <w:pStyle w:val="NormalSPSO"/>
              <w:spacing w:after="120"/>
              <w:rPr>
                <w:sz w:val="22"/>
                <w:szCs w:val="22"/>
              </w:rPr>
            </w:pPr>
            <w:r w:rsidRPr="00D4183F">
              <w:rPr>
                <w:sz w:val="22"/>
                <w:szCs w:val="22"/>
              </w:rPr>
              <w:t>In case of major incident/emergency/exceptional circumstances:</w:t>
            </w:r>
          </w:p>
          <w:p w14:paraId="653E482D" w14:textId="77777777" w:rsidR="00CC2B20" w:rsidRPr="00D4183F" w:rsidRDefault="00CC2B20" w:rsidP="00CF6AF2">
            <w:pPr>
              <w:pStyle w:val="NormalSPSO"/>
              <w:numPr>
                <w:ilvl w:val="0"/>
                <w:numId w:val="8"/>
              </w:numPr>
              <w:spacing w:after="120"/>
              <w:rPr>
                <w:sz w:val="22"/>
                <w:szCs w:val="22"/>
              </w:rPr>
            </w:pPr>
            <w:r w:rsidRPr="00D4183F">
              <w:rPr>
                <w:sz w:val="22"/>
                <w:szCs w:val="22"/>
              </w:rPr>
              <w:t xml:space="preserve">affecting the client, for example loss of communications, power, building etc, please provide information how you would support us in continuing to operate, or </w:t>
            </w:r>
          </w:p>
          <w:p w14:paraId="7BCE5127" w14:textId="3FFA7EB2" w:rsidR="00CC2B20" w:rsidRPr="00F85906" w:rsidRDefault="00CC2B20" w:rsidP="00CF6AF2">
            <w:pPr>
              <w:pStyle w:val="NormalSPSO"/>
              <w:numPr>
                <w:ilvl w:val="0"/>
                <w:numId w:val="8"/>
              </w:numPr>
              <w:spacing w:after="120"/>
              <w:rPr>
                <w:sz w:val="22"/>
                <w:szCs w:val="22"/>
              </w:rPr>
            </w:pPr>
            <w:r w:rsidRPr="00D4183F">
              <w:rPr>
                <w:rFonts w:cs="Arial"/>
                <w:sz w:val="22"/>
                <w:szCs w:val="22"/>
              </w:rPr>
              <w:t>affecting the supplier, please provide information on how you would ensure continuity of service and minimise the impact on the client</w:t>
            </w:r>
          </w:p>
          <w:p w14:paraId="0EFE1301" w14:textId="7089F88D" w:rsidR="00F85906" w:rsidRPr="00D4183F" w:rsidRDefault="00F85906" w:rsidP="00AA4022">
            <w:pPr>
              <w:pStyle w:val="NormalSPSO"/>
              <w:spacing w:after="120"/>
              <w:rPr>
                <w:sz w:val="22"/>
                <w:szCs w:val="22"/>
              </w:rPr>
            </w:pPr>
            <w:r>
              <w:rPr>
                <w:sz w:val="22"/>
                <w:szCs w:val="22"/>
              </w:rPr>
              <w:t>Please confirm how you will manage back ups and retention of those back ups</w:t>
            </w:r>
          </w:p>
        </w:tc>
        <w:tc>
          <w:tcPr>
            <w:tcW w:w="6784" w:type="dxa"/>
            <w:tcBorders>
              <w:top w:val="nil"/>
              <w:left w:val="nil"/>
              <w:bottom w:val="nil"/>
              <w:right w:val="single" w:sz="4" w:space="0" w:color="auto"/>
            </w:tcBorders>
          </w:tcPr>
          <w:p w14:paraId="442BC1E3" w14:textId="77777777" w:rsidR="00CC2B20" w:rsidRPr="00D4183F" w:rsidRDefault="00CC2B20" w:rsidP="008A633A">
            <w:pPr>
              <w:spacing w:after="120"/>
              <w:rPr>
                <w:szCs w:val="22"/>
              </w:rPr>
            </w:pPr>
          </w:p>
        </w:tc>
      </w:tr>
    </w:tbl>
    <w:p w14:paraId="13D638E0" w14:textId="77777777" w:rsidR="00D62C74" w:rsidRDefault="00D62C74" w:rsidP="00D62C74">
      <w:pPr>
        <w:spacing w:after="200"/>
        <w:rPr>
          <w:szCs w:val="22"/>
        </w:rPr>
      </w:pPr>
    </w:p>
    <w:p w14:paraId="6DCF0663" w14:textId="07E914F9" w:rsidR="00CC2B20" w:rsidRPr="00D4183F" w:rsidRDefault="00CC2B20" w:rsidP="00D62C74">
      <w:pPr>
        <w:spacing w:after="200"/>
        <w:rPr>
          <w:b/>
          <w:szCs w:val="22"/>
        </w:rPr>
      </w:pPr>
      <w:r w:rsidRPr="00D4183F">
        <w:rPr>
          <w:b/>
          <w:szCs w:val="22"/>
        </w:rPr>
        <w:t xml:space="preserve">2.  Costs </w:t>
      </w:r>
      <w:r w:rsidRPr="00D4183F">
        <w:rPr>
          <w:b/>
          <w:i/>
          <w:szCs w:val="22"/>
        </w:rPr>
        <w:t>(Weighting 20%)</w:t>
      </w:r>
    </w:p>
    <w:tbl>
      <w:tblPr>
        <w:tblW w:w="5000" w:type="pct"/>
        <w:tblInd w:w="5" w:type="dxa"/>
        <w:tblLook w:val="04A0" w:firstRow="1" w:lastRow="0" w:firstColumn="1" w:lastColumn="0" w:noHBand="0" w:noVBand="1"/>
      </w:tblPr>
      <w:tblGrid>
        <w:gridCol w:w="6783"/>
        <w:gridCol w:w="6784"/>
      </w:tblGrid>
      <w:tr w:rsidR="00CC2B20" w:rsidRPr="001B3ECD" w14:paraId="6764CCF7" w14:textId="77777777" w:rsidTr="008A633A">
        <w:trPr>
          <w:trHeight w:val="333"/>
          <w:tblHeader/>
        </w:trPr>
        <w:tc>
          <w:tcPr>
            <w:tcW w:w="6783" w:type="dxa"/>
            <w:tcBorders>
              <w:top w:val="single" w:sz="4" w:space="0" w:color="auto"/>
              <w:left w:val="nil"/>
              <w:bottom w:val="single" w:sz="4" w:space="0" w:color="auto"/>
              <w:right w:val="single" w:sz="4" w:space="0" w:color="auto"/>
            </w:tcBorders>
            <w:shd w:val="clear" w:color="auto" w:fill="auto"/>
            <w:vAlign w:val="bottom"/>
            <w:hideMark/>
          </w:tcPr>
          <w:p w14:paraId="3A3508BD" w14:textId="77777777" w:rsidR="00CC2B20" w:rsidRPr="00D4183F" w:rsidRDefault="00CC2B20" w:rsidP="008A633A">
            <w:pPr>
              <w:spacing w:after="120"/>
              <w:rPr>
                <w:i/>
                <w:iCs/>
                <w:szCs w:val="22"/>
              </w:rPr>
            </w:pPr>
            <w:r w:rsidRPr="00D4183F">
              <w:rPr>
                <w:i/>
                <w:iCs/>
                <w:szCs w:val="22"/>
              </w:rPr>
              <w:t>Details</w:t>
            </w:r>
          </w:p>
        </w:tc>
        <w:tc>
          <w:tcPr>
            <w:tcW w:w="6784" w:type="dxa"/>
            <w:tcBorders>
              <w:top w:val="single" w:sz="4" w:space="0" w:color="auto"/>
              <w:left w:val="nil"/>
              <w:bottom w:val="single" w:sz="4" w:space="0" w:color="auto"/>
              <w:right w:val="single" w:sz="4" w:space="0" w:color="auto"/>
            </w:tcBorders>
            <w:vAlign w:val="bottom"/>
          </w:tcPr>
          <w:p w14:paraId="1F9D0F68" w14:textId="77777777" w:rsidR="00CC2B20" w:rsidRPr="00D4183F" w:rsidRDefault="00CC2B20" w:rsidP="008A633A">
            <w:pPr>
              <w:spacing w:after="120"/>
              <w:rPr>
                <w:i/>
                <w:iCs/>
                <w:szCs w:val="22"/>
              </w:rPr>
            </w:pPr>
            <w:r w:rsidRPr="00D4183F">
              <w:rPr>
                <w:i/>
                <w:iCs/>
                <w:szCs w:val="22"/>
              </w:rPr>
              <w:t>Response</w:t>
            </w:r>
          </w:p>
        </w:tc>
      </w:tr>
      <w:tr w:rsidR="00CC2B20" w:rsidRPr="001B3ECD" w14:paraId="7E91BBC6" w14:textId="77777777" w:rsidTr="008A633A">
        <w:trPr>
          <w:trHeight w:val="333"/>
          <w:tblHeader/>
        </w:trPr>
        <w:tc>
          <w:tcPr>
            <w:tcW w:w="6783" w:type="dxa"/>
            <w:tcBorders>
              <w:top w:val="single" w:sz="4" w:space="0" w:color="auto"/>
              <w:left w:val="nil"/>
              <w:bottom w:val="single" w:sz="4" w:space="0" w:color="auto"/>
              <w:right w:val="single" w:sz="4" w:space="0" w:color="auto"/>
            </w:tcBorders>
            <w:shd w:val="clear" w:color="auto" w:fill="auto"/>
            <w:vAlign w:val="bottom"/>
            <w:hideMark/>
          </w:tcPr>
          <w:p w14:paraId="211804D0" w14:textId="77777777" w:rsidR="00CC2B20" w:rsidRPr="00D4183F" w:rsidRDefault="00CC2B20" w:rsidP="008A633A">
            <w:pPr>
              <w:spacing w:after="120"/>
              <w:rPr>
                <w:szCs w:val="22"/>
              </w:rPr>
            </w:pPr>
            <w:r w:rsidRPr="00D4183F">
              <w:rPr>
                <w:szCs w:val="22"/>
              </w:rPr>
              <w:t>A breakdown of costs for the work detailing costs per person per hour and all consumables.  Please identify the following:</w:t>
            </w:r>
          </w:p>
          <w:p w14:paraId="317D5450" w14:textId="162D4EDB" w:rsidR="00CC2B20" w:rsidRPr="00D4183F" w:rsidRDefault="00CC2B20" w:rsidP="00CF6AF2">
            <w:pPr>
              <w:pStyle w:val="ListParagraph"/>
              <w:numPr>
                <w:ilvl w:val="0"/>
                <w:numId w:val="7"/>
              </w:numPr>
              <w:spacing w:after="120"/>
              <w:rPr>
                <w:szCs w:val="22"/>
              </w:rPr>
            </w:pPr>
            <w:r>
              <w:rPr>
                <w:szCs w:val="22"/>
              </w:rPr>
              <w:t>S</w:t>
            </w:r>
            <w:r w:rsidRPr="00D4183F">
              <w:rPr>
                <w:szCs w:val="22"/>
              </w:rPr>
              <w:t>et-up costs</w:t>
            </w:r>
          </w:p>
          <w:p w14:paraId="3018561B" w14:textId="5A2740A0" w:rsidR="00CC2B20" w:rsidRPr="00D4183F" w:rsidRDefault="00CC2B20" w:rsidP="00CF6AF2">
            <w:pPr>
              <w:pStyle w:val="ListParagraph"/>
              <w:numPr>
                <w:ilvl w:val="0"/>
                <w:numId w:val="7"/>
              </w:numPr>
              <w:spacing w:after="120"/>
              <w:rPr>
                <w:szCs w:val="22"/>
              </w:rPr>
            </w:pPr>
            <w:r w:rsidRPr="00D4183F">
              <w:rPr>
                <w:szCs w:val="22"/>
              </w:rPr>
              <w:t>Total cost of contract over</w:t>
            </w:r>
            <w:r w:rsidR="00AA4022">
              <w:rPr>
                <w:szCs w:val="22"/>
              </w:rPr>
              <w:t xml:space="preserve"> initial</w:t>
            </w:r>
            <w:r w:rsidRPr="00D4183F">
              <w:rPr>
                <w:szCs w:val="22"/>
              </w:rPr>
              <w:t xml:space="preserve"> </w:t>
            </w:r>
            <w:r w:rsidR="00AA4022">
              <w:rPr>
                <w:szCs w:val="22"/>
              </w:rPr>
              <w:t>2</w:t>
            </w:r>
            <w:r w:rsidRPr="00D4183F">
              <w:rPr>
                <w:szCs w:val="22"/>
              </w:rPr>
              <w:t xml:space="preserve"> years </w:t>
            </w:r>
          </w:p>
          <w:p w14:paraId="30AC29DE" w14:textId="77777777" w:rsidR="00CC2B20" w:rsidRPr="00D4183F" w:rsidRDefault="00CC2B20" w:rsidP="00CF6AF2">
            <w:pPr>
              <w:pStyle w:val="ListParagraph"/>
              <w:numPr>
                <w:ilvl w:val="0"/>
                <w:numId w:val="7"/>
              </w:numPr>
              <w:spacing w:after="120"/>
              <w:rPr>
                <w:szCs w:val="22"/>
              </w:rPr>
            </w:pPr>
            <w:r w:rsidRPr="00D4183F">
              <w:rPr>
                <w:szCs w:val="22"/>
              </w:rPr>
              <w:t>All ongoing service charges – simple or advanced changes</w:t>
            </w:r>
          </w:p>
          <w:p w14:paraId="302DB6A2" w14:textId="26FAAF3F" w:rsidR="006E73AA" w:rsidRPr="006E73AA" w:rsidRDefault="00CC2B20" w:rsidP="00CF6AF2">
            <w:pPr>
              <w:pStyle w:val="ListParagraph"/>
              <w:numPr>
                <w:ilvl w:val="0"/>
                <w:numId w:val="7"/>
              </w:numPr>
              <w:spacing w:after="120"/>
              <w:rPr>
                <w:szCs w:val="22"/>
              </w:rPr>
            </w:pPr>
            <w:r>
              <w:rPr>
                <w:szCs w:val="22"/>
              </w:rPr>
              <w:t>Any potential a</w:t>
            </w:r>
            <w:r w:rsidRPr="00D4183F">
              <w:rPr>
                <w:szCs w:val="22"/>
              </w:rPr>
              <w:t>dd-ons</w:t>
            </w:r>
            <w:r w:rsidR="00A77431">
              <w:rPr>
                <w:szCs w:val="22"/>
              </w:rPr>
              <w:t xml:space="preserve"> (</w:t>
            </w:r>
            <w:r w:rsidR="00A77431" w:rsidRPr="002C6C2C">
              <w:rPr>
                <w:szCs w:val="22"/>
              </w:rPr>
              <w:t>indicat</w:t>
            </w:r>
            <w:r w:rsidR="00A77431">
              <w:rPr>
                <w:szCs w:val="22"/>
              </w:rPr>
              <w:t>ing</w:t>
            </w:r>
            <w:r w:rsidR="00A77431" w:rsidRPr="002C6C2C">
              <w:rPr>
                <w:szCs w:val="22"/>
              </w:rPr>
              <w:t xml:space="preserve"> different levels of service</w:t>
            </w:r>
            <w:r w:rsidR="00A77431">
              <w:rPr>
                <w:szCs w:val="22"/>
              </w:rPr>
              <w:t>)</w:t>
            </w:r>
          </w:p>
          <w:p w14:paraId="3142B120" w14:textId="161ADF45" w:rsidR="00CC2B20" w:rsidRDefault="006E73AA" w:rsidP="00CF6AF2">
            <w:pPr>
              <w:pStyle w:val="ListParagraph"/>
              <w:numPr>
                <w:ilvl w:val="0"/>
                <w:numId w:val="7"/>
              </w:numPr>
              <w:spacing w:after="120"/>
              <w:rPr>
                <w:szCs w:val="22"/>
              </w:rPr>
            </w:pPr>
            <w:r>
              <w:rPr>
                <w:szCs w:val="22"/>
              </w:rPr>
              <w:t>The hourly rate for any extra development work</w:t>
            </w:r>
          </w:p>
          <w:p w14:paraId="7B25F326" w14:textId="6292736E" w:rsidR="006E73AA" w:rsidRPr="00D4183F" w:rsidRDefault="006E73AA" w:rsidP="00CF6AF2">
            <w:pPr>
              <w:pStyle w:val="ListParagraph"/>
              <w:numPr>
                <w:ilvl w:val="0"/>
                <w:numId w:val="7"/>
              </w:numPr>
              <w:spacing w:after="120"/>
              <w:rPr>
                <w:szCs w:val="22"/>
              </w:rPr>
            </w:pPr>
            <w:r>
              <w:rPr>
                <w:szCs w:val="22"/>
              </w:rPr>
              <w:t>Out of hours support costs</w:t>
            </w:r>
          </w:p>
          <w:p w14:paraId="3AFC6D23" w14:textId="5840B91E" w:rsidR="00CC2B20" w:rsidRPr="00D4183F" w:rsidRDefault="00CC2B20" w:rsidP="00CF6AF2">
            <w:pPr>
              <w:pStyle w:val="ListParagraph"/>
              <w:numPr>
                <w:ilvl w:val="0"/>
                <w:numId w:val="7"/>
              </w:numPr>
              <w:spacing w:after="120"/>
              <w:rPr>
                <w:szCs w:val="22"/>
              </w:rPr>
            </w:pPr>
            <w:r w:rsidRPr="00D4183F">
              <w:rPr>
                <w:szCs w:val="22"/>
              </w:rPr>
              <w:t xml:space="preserve">If additional costs could be incurred in the course of the contract, please give examples of these with indicative costs, e.g. </w:t>
            </w:r>
            <w:r>
              <w:rPr>
                <w:szCs w:val="22"/>
              </w:rPr>
              <w:t>developing new web forms and tools?</w:t>
            </w:r>
          </w:p>
          <w:p w14:paraId="1D1B06DA" w14:textId="2773E99F" w:rsidR="00CC2B20" w:rsidRPr="00A77431" w:rsidRDefault="00CC2B20" w:rsidP="00A77431">
            <w:pPr>
              <w:rPr>
                <w:szCs w:val="22"/>
              </w:rPr>
            </w:pPr>
            <w:r w:rsidRPr="00D4183F">
              <w:rPr>
                <w:szCs w:val="22"/>
              </w:rPr>
              <w:t>Note: All of the above should</w:t>
            </w:r>
            <w:r w:rsidR="009E5855">
              <w:rPr>
                <w:szCs w:val="22"/>
              </w:rPr>
              <w:t xml:space="preserve"> be in GBP and</w:t>
            </w:r>
            <w:r w:rsidRPr="00D4183F">
              <w:rPr>
                <w:szCs w:val="22"/>
              </w:rPr>
              <w:t xml:space="preserve"> clearly show VAT</w:t>
            </w:r>
            <w:r w:rsidR="00A77431">
              <w:rPr>
                <w:szCs w:val="22"/>
              </w:rPr>
              <w:t>.</w:t>
            </w:r>
            <w:r w:rsidR="00A77431" w:rsidRPr="002C6C2C">
              <w:rPr>
                <w:szCs w:val="22"/>
              </w:rPr>
              <w:t xml:space="preserve"> Rates should be fixed for the duration of the contract.</w:t>
            </w:r>
            <w:r w:rsidR="00A77431">
              <w:rPr>
                <w:szCs w:val="22"/>
              </w:rPr>
              <w:t xml:space="preserve">  </w:t>
            </w:r>
            <w:r w:rsidR="00A77431" w:rsidRPr="00325A46">
              <w:rPr>
                <w:szCs w:val="22"/>
              </w:rPr>
              <w:t>Expenses, including overheads, will not be applicable for this work.</w:t>
            </w:r>
          </w:p>
        </w:tc>
        <w:tc>
          <w:tcPr>
            <w:tcW w:w="6784" w:type="dxa"/>
            <w:tcBorders>
              <w:top w:val="single" w:sz="4" w:space="0" w:color="auto"/>
              <w:left w:val="nil"/>
              <w:bottom w:val="single" w:sz="4" w:space="0" w:color="auto"/>
              <w:right w:val="single" w:sz="4" w:space="0" w:color="auto"/>
            </w:tcBorders>
            <w:vAlign w:val="bottom"/>
          </w:tcPr>
          <w:p w14:paraId="30E28EEC" w14:textId="77777777" w:rsidR="00CC2B20" w:rsidRPr="00D4183F" w:rsidRDefault="00CC2B20" w:rsidP="008A633A">
            <w:pPr>
              <w:spacing w:after="120"/>
              <w:rPr>
                <w:i/>
                <w:iCs/>
                <w:szCs w:val="22"/>
              </w:rPr>
            </w:pPr>
          </w:p>
        </w:tc>
      </w:tr>
    </w:tbl>
    <w:p w14:paraId="37DDA0CA" w14:textId="7F1828B5" w:rsidR="009E5855" w:rsidRDefault="009E5855" w:rsidP="00CC2B20">
      <w:pPr>
        <w:spacing w:after="120"/>
        <w:rPr>
          <w:szCs w:val="22"/>
        </w:rPr>
      </w:pPr>
    </w:p>
    <w:p w14:paraId="4C6E3F5F" w14:textId="7CBC7D04" w:rsidR="00CC2B20" w:rsidRPr="00D4183F" w:rsidRDefault="00CC2B20" w:rsidP="00CC2B20">
      <w:pPr>
        <w:spacing w:after="120"/>
        <w:rPr>
          <w:szCs w:val="22"/>
        </w:rPr>
      </w:pPr>
      <w:r w:rsidRPr="00D4183F">
        <w:rPr>
          <w:b/>
          <w:szCs w:val="22"/>
        </w:rPr>
        <w:t xml:space="preserve">3.  Cyber security and resilience </w:t>
      </w:r>
      <w:r w:rsidRPr="00D4183F">
        <w:rPr>
          <w:b/>
          <w:i/>
          <w:szCs w:val="22"/>
        </w:rPr>
        <w:t xml:space="preserve">(Weighting </w:t>
      </w:r>
      <w:r w:rsidR="009E5855">
        <w:rPr>
          <w:b/>
          <w:i/>
          <w:szCs w:val="22"/>
        </w:rPr>
        <w:t>20</w:t>
      </w:r>
      <w:r w:rsidRPr="00D4183F">
        <w:rPr>
          <w:b/>
          <w:i/>
          <w:szCs w:val="22"/>
        </w:rPr>
        <w:t>%)</w:t>
      </w:r>
    </w:p>
    <w:tbl>
      <w:tblPr>
        <w:tblW w:w="5000" w:type="pct"/>
        <w:tblInd w:w="5" w:type="dxa"/>
        <w:tblLook w:val="04A0" w:firstRow="1" w:lastRow="0" w:firstColumn="1" w:lastColumn="0" w:noHBand="0" w:noVBand="1"/>
      </w:tblPr>
      <w:tblGrid>
        <w:gridCol w:w="6783"/>
        <w:gridCol w:w="6784"/>
      </w:tblGrid>
      <w:tr w:rsidR="00CC2B20" w:rsidRPr="001B3ECD" w14:paraId="444CA01E" w14:textId="77777777" w:rsidTr="008A633A">
        <w:trPr>
          <w:trHeight w:val="333"/>
          <w:tblHeader/>
        </w:trPr>
        <w:tc>
          <w:tcPr>
            <w:tcW w:w="6783" w:type="dxa"/>
            <w:tcBorders>
              <w:top w:val="single" w:sz="4" w:space="0" w:color="auto"/>
              <w:left w:val="nil"/>
              <w:bottom w:val="single" w:sz="4" w:space="0" w:color="auto"/>
              <w:right w:val="single" w:sz="4" w:space="0" w:color="auto"/>
            </w:tcBorders>
            <w:shd w:val="clear" w:color="auto" w:fill="auto"/>
            <w:vAlign w:val="bottom"/>
            <w:hideMark/>
          </w:tcPr>
          <w:p w14:paraId="3C81FF1F" w14:textId="77777777" w:rsidR="00CC2B20" w:rsidRPr="00D4183F" w:rsidRDefault="00CC2B20" w:rsidP="008A633A">
            <w:pPr>
              <w:spacing w:after="120"/>
              <w:rPr>
                <w:i/>
                <w:iCs/>
                <w:szCs w:val="22"/>
              </w:rPr>
            </w:pPr>
            <w:r w:rsidRPr="00D4183F">
              <w:rPr>
                <w:i/>
                <w:iCs/>
                <w:szCs w:val="22"/>
              </w:rPr>
              <w:t>Details</w:t>
            </w:r>
          </w:p>
        </w:tc>
        <w:tc>
          <w:tcPr>
            <w:tcW w:w="6784" w:type="dxa"/>
            <w:tcBorders>
              <w:top w:val="single" w:sz="4" w:space="0" w:color="auto"/>
              <w:left w:val="nil"/>
              <w:bottom w:val="single" w:sz="4" w:space="0" w:color="auto"/>
              <w:right w:val="single" w:sz="4" w:space="0" w:color="auto"/>
            </w:tcBorders>
            <w:vAlign w:val="bottom"/>
          </w:tcPr>
          <w:p w14:paraId="62251968" w14:textId="77777777" w:rsidR="00CC2B20" w:rsidRPr="00D4183F" w:rsidRDefault="00CC2B20" w:rsidP="008A633A">
            <w:pPr>
              <w:spacing w:after="120"/>
              <w:rPr>
                <w:i/>
                <w:iCs/>
                <w:szCs w:val="22"/>
              </w:rPr>
            </w:pPr>
            <w:r w:rsidRPr="00D4183F">
              <w:rPr>
                <w:i/>
                <w:iCs/>
                <w:szCs w:val="22"/>
              </w:rPr>
              <w:t>Response</w:t>
            </w:r>
          </w:p>
        </w:tc>
      </w:tr>
      <w:tr w:rsidR="00CC2B20" w:rsidRPr="001B3ECD" w14:paraId="106D6447" w14:textId="77777777" w:rsidTr="008A633A">
        <w:trPr>
          <w:trHeight w:val="855"/>
        </w:trPr>
        <w:tc>
          <w:tcPr>
            <w:tcW w:w="6783" w:type="dxa"/>
            <w:tcBorders>
              <w:top w:val="nil"/>
              <w:left w:val="nil"/>
              <w:bottom w:val="nil"/>
              <w:right w:val="single" w:sz="4" w:space="0" w:color="auto"/>
            </w:tcBorders>
            <w:shd w:val="clear" w:color="auto" w:fill="auto"/>
          </w:tcPr>
          <w:p w14:paraId="4AA789F8" w14:textId="77777777" w:rsidR="00CC2B20" w:rsidRPr="00D4183F" w:rsidRDefault="00CC2B20" w:rsidP="008A633A">
            <w:pPr>
              <w:spacing w:after="120"/>
              <w:rPr>
                <w:szCs w:val="22"/>
              </w:rPr>
            </w:pPr>
            <w:r w:rsidRPr="00D4183F">
              <w:rPr>
                <w:szCs w:val="22"/>
              </w:rPr>
              <w:t>Provide details of the following:</w:t>
            </w:r>
          </w:p>
          <w:p w14:paraId="1864DE97" w14:textId="77777777" w:rsidR="00CC2B20" w:rsidRPr="00D4183F" w:rsidRDefault="00CC2B20" w:rsidP="00CF6AF2">
            <w:pPr>
              <w:pStyle w:val="ListParagraph"/>
              <w:numPr>
                <w:ilvl w:val="0"/>
                <w:numId w:val="13"/>
              </w:numPr>
              <w:spacing w:after="120"/>
              <w:rPr>
                <w:szCs w:val="22"/>
              </w:rPr>
            </w:pPr>
            <w:r w:rsidRPr="00D4183F">
              <w:rPr>
                <w:szCs w:val="22"/>
              </w:rPr>
              <w:t>The supplier must have achieved Cyber Essentials / Cyber Essentials + accreditation or be able to supply evidence of how they align with Cyber Essentials accreditation.</w:t>
            </w:r>
          </w:p>
          <w:p w14:paraId="70BC051E" w14:textId="77777777" w:rsidR="00CC2B20" w:rsidRDefault="00CC2B20" w:rsidP="00CF6AF2">
            <w:pPr>
              <w:pStyle w:val="ListParagraph"/>
              <w:numPr>
                <w:ilvl w:val="0"/>
                <w:numId w:val="13"/>
              </w:numPr>
              <w:spacing w:after="120"/>
              <w:rPr>
                <w:szCs w:val="22"/>
              </w:rPr>
            </w:pPr>
            <w:r w:rsidRPr="00D4183F">
              <w:rPr>
                <w:szCs w:val="22"/>
              </w:rPr>
              <w:t>Multi-factor authentication must be available for both administrator and general user accounts</w:t>
            </w:r>
          </w:p>
          <w:p w14:paraId="1CD7B22C" w14:textId="58051497" w:rsidR="00ED7404" w:rsidRPr="00AA4022" w:rsidRDefault="00ED7404" w:rsidP="00CF6AF2">
            <w:pPr>
              <w:pStyle w:val="ListParagraph"/>
              <w:numPr>
                <w:ilvl w:val="0"/>
                <w:numId w:val="13"/>
              </w:numPr>
              <w:spacing w:after="120"/>
              <w:rPr>
                <w:szCs w:val="22"/>
              </w:rPr>
            </w:pPr>
            <w:r w:rsidRPr="00AA4022">
              <w:rPr>
                <w:szCs w:val="22"/>
              </w:rPr>
              <w:t>What measures would you put in place to ensure that all data, especially personal data</w:t>
            </w:r>
            <w:r w:rsidR="007741B8">
              <w:rPr>
                <w:szCs w:val="22"/>
              </w:rPr>
              <w:t>,</w:t>
            </w:r>
            <w:r w:rsidRPr="00AA4022">
              <w:rPr>
                <w:szCs w:val="22"/>
              </w:rPr>
              <w:t xml:space="preserve"> is protected against cyber attack</w:t>
            </w:r>
            <w:r w:rsidR="007741B8">
              <w:rPr>
                <w:szCs w:val="22"/>
              </w:rPr>
              <w:t>s including DoS attacks?</w:t>
            </w:r>
          </w:p>
          <w:p w14:paraId="59174184" w14:textId="5E24F023" w:rsidR="00ED7404" w:rsidRDefault="00EC5B91" w:rsidP="00CF6AF2">
            <w:pPr>
              <w:pStyle w:val="ListParagraph"/>
              <w:numPr>
                <w:ilvl w:val="0"/>
                <w:numId w:val="13"/>
              </w:numPr>
              <w:spacing w:after="120"/>
              <w:rPr>
                <w:szCs w:val="22"/>
              </w:rPr>
            </w:pPr>
            <w:r>
              <w:rPr>
                <w:szCs w:val="22"/>
              </w:rPr>
              <w:t>Please detail your storage and back up procedures</w:t>
            </w:r>
          </w:p>
          <w:p w14:paraId="21A9ECF8" w14:textId="231AABD0" w:rsidR="00AA4022" w:rsidRPr="00D4183F" w:rsidRDefault="00AA4022" w:rsidP="00CF6AF2">
            <w:pPr>
              <w:pStyle w:val="ListParagraph"/>
              <w:numPr>
                <w:ilvl w:val="0"/>
                <w:numId w:val="13"/>
              </w:numPr>
              <w:spacing w:after="120"/>
              <w:rPr>
                <w:szCs w:val="22"/>
              </w:rPr>
            </w:pPr>
            <w:r w:rsidRPr="00AA4022">
              <w:rPr>
                <w:szCs w:val="22"/>
              </w:rPr>
              <w:t>A description of the systems and processes you have in place to ensure that information you process on behalf of the SPSO is kept secure, confidential and is protected from loss or unauthorised access and exploitation taking into account data protection and ATI legislation.</w:t>
            </w:r>
            <w:r w:rsidR="007741B8">
              <w:rPr>
                <w:szCs w:val="22"/>
              </w:rPr>
              <w:t xml:space="preserve"> This should include systems and processes to protect the flow of data to SPSO’s casework management system.</w:t>
            </w:r>
          </w:p>
          <w:p w14:paraId="781D4DED" w14:textId="77777777" w:rsidR="00CC2B20" w:rsidRPr="00D4183F" w:rsidRDefault="00CC2B20" w:rsidP="008A633A">
            <w:pPr>
              <w:spacing w:after="120"/>
              <w:rPr>
                <w:szCs w:val="22"/>
              </w:rPr>
            </w:pPr>
          </w:p>
        </w:tc>
        <w:tc>
          <w:tcPr>
            <w:tcW w:w="6784" w:type="dxa"/>
            <w:tcBorders>
              <w:top w:val="nil"/>
              <w:left w:val="nil"/>
              <w:bottom w:val="nil"/>
              <w:right w:val="single" w:sz="4" w:space="0" w:color="auto"/>
            </w:tcBorders>
          </w:tcPr>
          <w:p w14:paraId="17436B05" w14:textId="77777777" w:rsidR="00CC2B20" w:rsidRPr="00D4183F" w:rsidRDefault="00CC2B20" w:rsidP="008A633A">
            <w:pPr>
              <w:spacing w:after="120"/>
              <w:rPr>
                <w:szCs w:val="22"/>
              </w:rPr>
            </w:pPr>
          </w:p>
        </w:tc>
      </w:tr>
    </w:tbl>
    <w:p w14:paraId="4FACB9E1" w14:textId="1065CBC9" w:rsidR="009E5855" w:rsidRDefault="009E5855" w:rsidP="00CC2B20">
      <w:pPr>
        <w:spacing w:after="120"/>
        <w:rPr>
          <w:szCs w:val="22"/>
        </w:rPr>
      </w:pPr>
    </w:p>
    <w:p w14:paraId="3063CE85" w14:textId="4F059DBD" w:rsidR="00CC2B20" w:rsidRPr="00D4183F" w:rsidRDefault="00CC2B20" w:rsidP="00CC2B20">
      <w:pPr>
        <w:spacing w:after="120"/>
        <w:rPr>
          <w:szCs w:val="22"/>
        </w:rPr>
      </w:pPr>
      <w:r w:rsidRPr="00D4183F">
        <w:rPr>
          <w:b/>
          <w:szCs w:val="22"/>
        </w:rPr>
        <w:t xml:space="preserve">4.  Experience </w:t>
      </w:r>
      <w:r w:rsidRPr="00D4183F">
        <w:rPr>
          <w:b/>
          <w:i/>
          <w:szCs w:val="22"/>
        </w:rPr>
        <w:t>(Weighting 1</w:t>
      </w:r>
      <w:r w:rsidR="009E5855">
        <w:rPr>
          <w:b/>
          <w:i/>
          <w:szCs w:val="22"/>
        </w:rPr>
        <w:t>5</w:t>
      </w:r>
      <w:r w:rsidRPr="00D4183F">
        <w:rPr>
          <w:b/>
          <w:i/>
          <w:szCs w:val="22"/>
        </w:rPr>
        <w:t>%)</w:t>
      </w:r>
    </w:p>
    <w:tbl>
      <w:tblPr>
        <w:tblW w:w="5000" w:type="pct"/>
        <w:tblInd w:w="5" w:type="dxa"/>
        <w:tblLook w:val="04A0" w:firstRow="1" w:lastRow="0" w:firstColumn="1" w:lastColumn="0" w:noHBand="0" w:noVBand="1"/>
      </w:tblPr>
      <w:tblGrid>
        <w:gridCol w:w="6783"/>
        <w:gridCol w:w="6784"/>
      </w:tblGrid>
      <w:tr w:rsidR="00CC2B20" w:rsidRPr="001B3ECD" w14:paraId="34D8F20F" w14:textId="77777777" w:rsidTr="008A633A">
        <w:trPr>
          <w:trHeight w:val="333"/>
          <w:tblHeader/>
        </w:trPr>
        <w:tc>
          <w:tcPr>
            <w:tcW w:w="6783" w:type="dxa"/>
            <w:tcBorders>
              <w:top w:val="single" w:sz="4" w:space="0" w:color="auto"/>
              <w:left w:val="nil"/>
              <w:bottom w:val="single" w:sz="4" w:space="0" w:color="auto"/>
              <w:right w:val="single" w:sz="4" w:space="0" w:color="auto"/>
            </w:tcBorders>
            <w:shd w:val="clear" w:color="auto" w:fill="auto"/>
            <w:vAlign w:val="bottom"/>
            <w:hideMark/>
          </w:tcPr>
          <w:p w14:paraId="7FF69FBA" w14:textId="77777777" w:rsidR="00CC2B20" w:rsidRPr="00D4183F" w:rsidRDefault="00CC2B20" w:rsidP="008A633A">
            <w:pPr>
              <w:spacing w:after="120"/>
              <w:rPr>
                <w:i/>
                <w:iCs/>
                <w:szCs w:val="22"/>
              </w:rPr>
            </w:pPr>
            <w:r w:rsidRPr="00D4183F">
              <w:rPr>
                <w:i/>
                <w:iCs/>
                <w:szCs w:val="22"/>
              </w:rPr>
              <w:t>Details</w:t>
            </w:r>
          </w:p>
        </w:tc>
        <w:tc>
          <w:tcPr>
            <w:tcW w:w="6784" w:type="dxa"/>
            <w:tcBorders>
              <w:top w:val="single" w:sz="4" w:space="0" w:color="auto"/>
              <w:left w:val="nil"/>
              <w:bottom w:val="single" w:sz="4" w:space="0" w:color="auto"/>
              <w:right w:val="single" w:sz="4" w:space="0" w:color="auto"/>
            </w:tcBorders>
            <w:vAlign w:val="bottom"/>
          </w:tcPr>
          <w:p w14:paraId="335A937D" w14:textId="77777777" w:rsidR="00CC2B20" w:rsidRPr="00D4183F" w:rsidRDefault="00CC2B20" w:rsidP="008A633A">
            <w:pPr>
              <w:spacing w:after="120"/>
              <w:rPr>
                <w:i/>
                <w:iCs/>
                <w:szCs w:val="22"/>
              </w:rPr>
            </w:pPr>
            <w:r w:rsidRPr="00D4183F">
              <w:rPr>
                <w:i/>
                <w:iCs/>
                <w:szCs w:val="22"/>
              </w:rPr>
              <w:t>Response</w:t>
            </w:r>
          </w:p>
        </w:tc>
      </w:tr>
      <w:tr w:rsidR="00CC2B20" w:rsidRPr="001B3ECD" w14:paraId="3585ABC5" w14:textId="77777777" w:rsidTr="008A633A">
        <w:trPr>
          <w:trHeight w:val="855"/>
        </w:trPr>
        <w:tc>
          <w:tcPr>
            <w:tcW w:w="6783" w:type="dxa"/>
            <w:tcBorders>
              <w:top w:val="nil"/>
              <w:left w:val="nil"/>
              <w:bottom w:val="nil"/>
              <w:right w:val="single" w:sz="4" w:space="0" w:color="auto"/>
            </w:tcBorders>
            <w:shd w:val="clear" w:color="auto" w:fill="auto"/>
          </w:tcPr>
          <w:p w14:paraId="2E3253FE" w14:textId="77777777" w:rsidR="009E5855" w:rsidRDefault="009E5855" w:rsidP="00CF6AF2">
            <w:pPr>
              <w:pStyle w:val="ListParagraph"/>
              <w:numPr>
                <w:ilvl w:val="0"/>
                <w:numId w:val="14"/>
              </w:numPr>
            </w:pPr>
            <w:r w:rsidRPr="007161F4">
              <w:t>Details of the bidder’s experience relating to similar work.  Summaries of relevant work carried out for two clients (with contact details), who would be willing to provide the Ombudsman with a reference.</w:t>
            </w:r>
          </w:p>
          <w:p w14:paraId="39718443" w14:textId="5B14E9D3" w:rsidR="00F85906" w:rsidRPr="004E6799" w:rsidRDefault="009E5855" w:rsidP="00CF6AF2">
            <w:pPr>
              <w:pStyle w:val="ListParagraph"/>
              <w:numPr>
                <w:ilvl w:val="0"/>
                <w:numId w:val="14"/>
              </w:numPr>
            </w:pPr>
            <w:r w:rsidRPr="0057298E">
              <w:t>This should include the names and size</w:t>
            </w:r>
            <w:r w:rsidR="004E6799">
              <w:t>s</w:t>
            </w:r>
            <w:r w:rsidRPr="0057298E">
              <w:t xml:space="preserve"> of </w:t>
            </w:r>
            <w:r>
              <w:t xml:space="preserve">two such clients and show </w:t>
            </w:r>
            <w:r w:rsidRPr="00995DF5">
              <w:t>sample</w:t>
            </w:r>
            <w:r>
              <w:t xml:space="preserve"> websites that you have created or developed which demonstrate a good understanding of how to communicate organisation’s key messages and of meeting accessibility and data security requirements.  Where possible, please include a public service website example.</w:t>
            </w:r>
          </w:p>
          <w:p w14:paraId="64C599FE" w14:textId="1A5B67F2" w:rsidR="00EC5B91" w:rsidRPr="00DD6067" w:rsidRDefault="00EC5B91" w:rsidP="00CF6AF2">
            <w:pPr>
              <w:pStyle w:val="ListParagraph"/>
              <w:numPr>
                <w:ilvl w:val="0"/>
                <w:numId w:val="14"/>
              </w:numPr>
              <w:spacing w:after="120"/>
              <w:rPr>
                <w:szCs w:val="22"/>
              </w:rPr>
            </w:pPr>
            <w:r w:rsidRPr="004E6799">
              <w:rPr>
                <w:szCs w:val="22"/>
              </w:rPr>
              <w:t>Details</w:t>
            </w:r>
            <w:r w:rsidR="00ED7404" w:rsidRPr="004E6799">
              <w:rPr>
                <w:szCs w:val="22"/>
              </w:rPr>
              <w:t xml:space="preserve"> of the bidders experience of A</w:t>
            </w:r>
            <w:r w:rsidR="00DD6067">
              <w:rPr>
                <w:szCs w:val="22"/>
              </w:rPr>
              <w:t>I</w:t>
            </w:r>
            <w:r w:rsidR="00ED7404" w:rsidRPr="004E6799">
              <w:rPr>
                <w:szCs w:val="22"/>
              </w:rPr>
              <w:t xml:space="preserve"> and their integration </w:t>
            </w:r>
            <w:r w:rsidR="00DD6067">
              <w:rPr>
                <w:szCs w:val="22"/>
              </w:rPr>
              <w:t xml:space="preserve">of it </w:t>
            </w:r>
            <w:r w:rsidR="00ED7404" w:rsidRPr="004E6799">
              <w:rPr>
                <w:szCs w:val="22"/>
              </w:rPr>
              <w:t xml:space="preserve">into a website </w:t>
            </w:r>
          </w:p>
        </w:tc>
        <w:tc>
          <w:tcPr>
            <w:tcW w:w="6784" w:type="dxa"/>
            <w:tcBorders>
              <w:top w:val="nil"/>
              <w:left w:val="nil"/>
              <w:bottom w:val="nil"/>
              <w:right w:val="single" w:sz="4" w:space="0" w:color="auto"/>
            </w:tcBorders>
          </w:tcPr>
          <w:p w14:paraId="0BB18D48" w14:textId="77777777" w:rsidR="00CC2B20" w:rsidRPr="00D4183F" w:rsidRDefault="00CC2B20" w:rsidP="008A633A">
            <w:pPr>
              <w:spacing w:after="120"/>
              <w:rPr>
                <w:szCs w:val="22"/>
              </w:rPr>
            </w:pPr>
          </w:p>
        </w:tc>
      </w:tr>
    </w:tbl>
    <w:p w14:paraId="641B6946" w14:textId="1B43903C" w:rsidR="009E5855" w:rsidRDefault="009E5855" w:rsidP="00CC2B20">
      <w:pPr>
        <w:spacing w:after="120"/>
        <w:rPr>
          <w:szCs w:val="22"/>
        </w:rPr>
      </w:pPr>
    </w:p>
    <w:p w14:paraId="054A6044" w14:textId="48B95CDA" w:rsidR="009E5855" w:rsidRPr="00D4183F" w:rsidRDefault="009E5855" w:rsidP="009E5855">
      <w:pPr>
        <w:pStyle w:val="ListParagraph"/>
        <w:spacing w:after="120"/>
        <w:ind w:left="0"/>
        <w:rPr>
          <w:szCs w:val="22"/>
        </w:rPr>
      </w:pPr>
      <w:r>
        <w:rPr>
          <w:b/>
          <w:szCs w:val="22"/>
        </w:rPr>
        <w:t>5</w:t>
      </w:r>
      <w:r w:rsidRPr="00D4183F">
        <w:rPr>
          <w:b/>
          <w:szCs w:val="22"/>
        </w:rPr>
        <w:t xml:space="preserve">.  </w:t>
      </w:r>
      <w:r>
        <w:rPr>
          <w:b/>
          <w:szCs w:val="22"/>
        </w:rPr>
        <w:t>Resourcing arrangements</w:t>
      </w:r>
      <w:r w:rsidRPr="00D4183F">
        <w:rPr>
          <w:b/>
          <w:szCs w:val="22"/>
        </w:rPr>
        <w:t xml:space="preserve"> </w:t>
      </w:r>
      <w:r w:rsidRPr="00D4183F">
        <w:rPr>
          <w:b/>
          <w:i/>
          <w:szCs w:val="22"/>
        </w:rPr>
        <w:t>(Weighting 10%)</w:t>
      </w:r>
    </w:p>
    <w:tbl>
      <w:tblPr>
        <w:tblW w:w="5000" w:type="pct"/>
        <w:tblInd w:w="5" w:type="dxa"/>
        <w:tblLook w:val="04A0" w:firstRow="1" w:lastRow="0" w:firstColumn="1" w:lastColumn="0" w:noHBand="0" w:noVBand="1"/>
      </w:tblPr>
      <w:tblGrid>
        <w:gridCol w:w="6783"/>
        <w:gridCol w:w="6784"/>
      </w:tblGrid>
      <w:tr w:rsidR="009E5855" w:rsidRPr="001B3ECD" w14:paraId="57F3B618" w14:textId="77777777" w:rsidTr="00AD1718">
        <w:trPr>
          <w:trHeight w:val="333"/>
          <w:tblHeader/>
        </w:trPr>
        <w:tc>
          <w:tcPr>
            <w:tcW w:w="6783" w:type="dxa"/>
            <w:tcBorders>
              <w:top w:val="single" w:sz="4" w:space="0" w:color="auto"/>
              <w:left w:val="nil"/>
              <w:bottom w:val="single" w:sz="4" w:space="0" w:color="auto"/>
              <w:right w:val="single" w:sz="4" w:space="0" w:color="auto"/>
            </w:tcBorders>
            <w:shd w:val="clear" w:color="auto" w:fill="auto"/>
            <w:vAlign w:val="bottom"/>
            <w:hideMark/>
          </w:tcPr>
          <w:p w14:paraId="115BB5B9" w14:textId="77777777" w:rsidR="009E5855" w:rsidRPr="00D4183F" w:rsidRDefault="009E5855" w:rsidP="00AD1718">
            <w:pPr>
              <w:spacing w:after="120"/>
              <w:rPr>
                <w:i/>
                <w:iCs/>
                <w:szCs w:val="22"/>
              </w:rPr>
            </w:pPr>
            <w:r w:rsidRPr="00D4183F">
              <w:rPr>
                <w:i/>
                <w:iCs/>
                <w:szCs w:val="22"/>
              </w:rPr>
              <w:t>Details</w:t>
            </w:r>
          </w:p>
        </w:tc>
        <w:tc>
          <w:tcPr>
            <w:tcW w:w="6784" w:type="dxa"/>
            <w:tcBorders>
              <w:top w:val="single" w:sz="4" w:space="0" w:color="auto"/>
              <w:left w:val="nil"/>
              <w:bottom w:val="single" w:sz="4" w:space="0" w:color="auto"/>
              <w:right w:val="single" w:sz="4" w:space="0" w:color="auto"/>
            </w:tcBorders>
            <w:vAlign w:val="bottom"/>
          </w:tcPr>
          <w:p w14:paraId="06572359" w14:textId="77777777" w:rsidR="009E5855" w:rsidRPr="00D4183F" w:rsidRDefault="009E5855" w:rsidP="00AD1718">
            <w:pPr>
              <w:spacing w:after="120"/>
              <w:rPr>
                <w:i/>
                <w:iCs/>
                <w:szCs w:val="22"/>
              </w:rPr>
            </w:pPr>
            <w:r w:rsidRPr="00D4183F">
              <w:rPr>
                <w:i/>
                <w:iCs/>
                <w:szCs w:val="22"/>
              </w:rPr>
              <w:t>Response</w:t>
            </w:r>
          </w:p>
        </w:tc>
      </w:tr>
      <w:tr w:rsidR="009E5855" w:rsidRPr="001B3ECD" w14:paraId="4863A0A3" w14:textId="77777777" w:rsidTr="00AD1718">
        <w:trPr>
          <w:trHeight w:val="855"/>
        </w:trPr>
        <w:tc>
          <w:tcPr>
            <w:tcW w:w="6783" w:type="dxa"/>
            <w:tcBorders>
              <w:top w:val="nil"/>
              <w:left w:val="nil"/>
              <w:bottom w:val="nil"/>
              <w:right w:val="single" w:sz="4" w:space="0" w:color="auto"/>
            </w:tcBorders>
            <w:shd w:val="clear" w:color="auto" w:fill="auto"/>
          </w:tcPr>
          <w:p w14:paraId="3B9D895E" w14:textId="77777777" w:rsidR="009E5855" w:rsidRPr="009E5855" w:rsidRDefault="009E5855" w:rsidP="00AD1718">
            <w:pPr>
              <w:pStyle w:val="ListParagraph"/>
              <w:spacing w:after="120"/>
              <w:ind w:left="0"/>
              <w:rPr>
                <w:szCs w:val="22"/>
              </w:rPr>
            </w:pPr>
            <w:r w:rsidRPr="009E5855">
              <w:rPr>
                <w:szCs w:val="22"/>
              </w:rPr>
              <w:t xml:space="preserve">Confirmation that we will be dealing with one company throughout the duration of the contract.  </w:t>
            </w:r>
          </w:p>
          <w:p w14:paraId="25AB9C0A" w14:textId="77777777" w:rsidR="009E5855" w:rsidRPr="009E5855" w:rsidRDefault="009E5855" w:rsidP="00AD1718">
            <w:pPr>
              <w:pStyle w:val="ListParagraph"/>
              <w:spacing w:after="120"/>
              <w:ind w:left="0"/>
              <w:rPr>
                <w:szCs w:val="22"/>
              </w:rPr>
            </w:pPr>
            <w:r w:rsidRPr="009E5855">
              <w:rPr>
                <w:szCs w:val="22"/>
              </w:rPr>
              <w:t xml:space="preserve">Describe the personnel / level of resources that will be applied to this contract.  </w:t>
            </w:r>
          </w:p>
          <w:p w14:paraId="438DEAA6" w14:textId="77777777" w:rsidR="009E5855" w:rsidRDefault="009E5855" w:rsidP="00AD1718">
            <w:pPr>
              <w:pStyle w:val="ListParagraph"/>
              <w:spacing w:after="120"/>
              <w:ind w:left="0"/>
              <w:rPr>
                <w:szCs w:val="22"/>
              </w:rPr>
            </w:pPr>
            <w:r w:rsidRPr="009E5855">
              <w:rPr>
                <w:szCs w:val="22"/>
              </w:rPr>
              <w:t>Our expectation is that we will be dealing with a dedicated resource throughout the duration of the contract.</w:t>
            </w:r>
          </w:p>
          <w:p w14:paraId="366FB2EE" w14:textId="77777777" w:rsidR="009E5855" w:rsidRPr="00D4183F" w:rsidRDefault="009E5855" w:rsidP="00AD1718">
            <w:pPr>
              <w:pStyle w:val="ListParagraph"/>
              <w:spacing w:after="120"/>
              <w:ind w:left="0"/>
              <w:rPr>
                <w:szCs w:val="22"/>
              </w:rPr>
            </w:pPr>
            <w:r w:rsidRPr="00D4183F">
              <w:rPr>
                <w:szCs w:val="22"/>
              </w:rPr>
              <w:t>Details for the provision of ongoing support and related service standards.  Includ</w:t>
            </w:r>
            <w:r>
              <w:rPr>
                <w:szCs w:val="22"/>
              </w:rPr>
              <w:t>ing</w:t>
            </w:r>
            <w:r w:rsidRPr="00D4183F">
              <w:rPr>
                <w:szCs w:val="22"/>
              </w:rPr>
              <w:t>:</w:t>
            </w:r>
          </w:p>
          <w:p w14:paraId="76301904" w14:textId="77777777" w:rsidR="009E5855" w:rsidRPr="00D4183F" w:rsidRDefault="009E5855" w:rsidP="00CF6AF2">
            <w:pPr>
              <w:pStyle w:val="ListParagraph"/>
              <w:numPr>
                <w:ilvl w:val="0"/>
                <w:numId w:val="6"/>
              </w:numPr>
              <w:spacing w:after="120"/>
              <w:rPr>
                <w:szCs w:val="22"/>
              </w:rPr>
            </w:pPr>
            <w:r w:rsidRPr="00D4183F">
              <w:rPr>
                <w:szCs w:val="22"/>
              </w:rPr>
              <w:t>Support during core working hours of 08:30 - 17:30, Monday to Friday.  Please provide details of how this will be provided, including SLA response times.</w:t>
            </w:r>
          </w:p>
          <w:p w14:paraId="2E3CB660" w14:textId="77777777" w:rsidR="009E5855" w:rsidRDefault="009E5855" w:rsidP="00CF6AF2">
            <w:pPr>
              <w:pStyle w:val="ListParagraph"/>
              <w:numPr>
                <w:ilvl w:val="0"/>
                <w:numId w:val="6"/>
              </w:numPr>
              <w:spacing w:after="120"/>
              <w:rPr>
                <w:szCs w:val="22"/>
              </w:rPr>
            </w:pPr>
            <w:r>
              <w:rPr>
                <w:szCs w:val="22"/>
              </w:rPr>
              <w:t>Support during out of hours incidents</w:t>
            </w:r>
          </w:p>
          <w:p w14:paraId="6A2D4788" w14:textId="77777777" w:rsidR="009E5855" w:rsidRPr="00D4183F" w:rsidRDefault="009E5855" w:rsidP="00CF6AF2">
            <w:pPr>
              <w:pStyle w:val="ListParagraph"/>
              <w:numPr>
                <w:ilvl w:val="0"/>
                <w:numId w:val="6"/>
              </w:numPr>
              <w:spacing w:after="120"/>
              <w:rPr>
                <w:szCs w:val="22"/>
              </w:rPr>
            </w:pPr>
            <w:r w:rsidRPr="00D4183F">
              <w:rPr>
                <w:szCs w:val="22"/>
              </w:rPr>
              <w:t>Maintenance to be provided, e.g., software updates/upgrades as required.</w:t>
            </w:r>
          </w:p>
          <w:p w14:paraId="661E1142" w14:textId="79DC250A" w:rsidR="009E5855" w:rsidRDefault="009E5855" w:rsidP="00CF6AF2">
            <w:pPr>
              <w:pStyle w:val="ListParagraph"/>
              <w:numPr>
                <w:ilvl w:val="0"/>
                <w:numId w:val="6"/>
              </w:numPr>
              <w:spacing w:after="120"/>
              <w:rPr>
                <w:szCs w:val="22"/>
              </w:rPr>
            </w:pPr>
            <w:r w:rsidRPr="00D4183F">
              <w:rPr>
                <w:szCs w:val="22"/>
              </w:rPr>
              <w:t>If additional costs could be incurred in the course of the contract, please give examples of these with indicative costs</w:t>
            </w:r>
            <w:r w:rsidR="00DD6067">
              <w:rPr>
                <w:szCs w:val="22"/>
              </w:rPr>
              <w:t>.</w:t>
            </w:r>
            <w:r w:rsidRPr="00D4183F">
              <w:rPr>
                <w:szCs w:val="22"/>
              </w:rPr>
              <w:t xml:space="preserve"> </w:t>
            </w:r>
          </w:p>
          <w:p w14:paraId="0AF5D024" w14:textId="77777777" w:rsidR="000048C8" w:rsidRPr="000048C8" w:rsidRDefault="000048C8" w:rsidP="000048C8">
            <w:pPr>
              <w:spacing w:after="120"/>
              <w:rPr>
                <w:szCs w:val="22"/>
              </w:rPr>
            </w:pPr>
            <w:r w:rsidRPr="000048C8">
              <w:rPr>
                <w:szCs w:val="22"/>
              </w:rPr>
              <w:t xml:space="preserve">The supplier must have sufficient experienced staffing levels to be able to provide 24/7 support 365 days of the year. </w:t>
            </w:r>
          </w:p>
          <w:p w14:paraId="2A88FD8D" w14:textId="77777777" w:rsidR="009E5855" w:rsidRPr="009E5855" w:rsidRDefault="009E5855" w:rsidP="00AD1718">
            <w:pPr>
              <w:spacing w:after="120"/>
              <w:rPr>
                <w:szCs w:val="22"/>
              </w:rPr>
            </w:pPr>
          </w:p>
        </w:tc>
        <w:tc>
          <w:tcPr>
            <w:tcW w:w="6784" w:type="dxa"/>
            <w:tcBorders>
              <w:top w:val="nil"/>
              <w:left w:val="nil"/>
              <w:bottom w:val="nil"/>
              <w:right w:val="single" w:sz="4" w:space="0" w:color="auto"/>
            </w:tcBorders>
          </w:tcPr>
          <w:p w14:paraId="6473C544" w14:textId="77777777" w:rsidR="009E5855" w:rsidRPr="00D4183F" w:rsidRDefault="009E5855" w:rsidP="00AD1718">
            <w:pPr>
              <w:spacing w:after="120"/>
              <w:rPr>
                <w:szCs w:val="22"/>
              </w:rPr>
            </w:pPr>
          </w:p>
        </w:tc>
      </w:tr>
    </w:tbl>
    <w:p w14:paraId="406334D8" w14:textId="1BEA06A0" w:rsidR="009E5855" w:rsidRPr="009E5855" w:rsidRDefault="009E5855" w:rsidP="00CC2B20">
      <w:pPr>
        <w:spacing w:after="120"/>
        <w:rPr>
          <w:b/>
          <w:bCs/>
          <w:szCs w:val="22"/>
        </w:rPr>
      </w:pPr>
    </w:p>
    <w:p w14:paraId="186BD678" w14:textId="2BB44C8E" w:rsidR="009E5855" w:rsidRPr="00D4183F" w:rsidRDefault="009E5855" w:rsidP="009E5855">
      <w:pPr>
        <w:spacing w:after="120"/>
        <w:rPr>
          <w:szCs w:val="22"/>
        </w:rPr>
      </w:pPr>
      <w:r>
        <w:rPr>
          <w:b/>
          <w:szCs w:val="22"/>
        </w:rPr>
        <w:t>6</w:t>
      </w:r>
      <w:r w:rsidRPr="00D4183F">
        <w:rPr>
          <w:b/>
          <w:szCs w:val="22"/>
        </w:rPr>
        <w:t xml:space="preserve">.  Implementation plan </w:t>
      </w:r>
      <w:r w:rsidRPr="00D4183F">
        <w:rPr>
          <w:b/>
          <w:i/>
          <w:szCs w:val="22"/>
        </w:rPr>
        <w:t>(Weighting 10%)</w:t>
      </w:r>
    </w:p>
    <w:tbl>
      <w:tblPr>
        <w:tblW w:w="5000" w:type="pct"/>
        <w:tblInd w:w="5" w:type="dxa"/>
        <w:tblLook w:val="04A0" w:firstRow="1" w:lastRow="0" w:firstColumn="1" w:lastColumn="0" w:noHBand="0" w:noVBand="1"/>
      </w:tblPr>
      <w:tblGrid>
        <w:gridCol w:w="6783"/>
        <w:gridCol w:w="6784"/>
      </w:tblGrid>
      <w:tr w:rsidR="009E5855" w:rsidRPr="00D4183F" w14:paraId="5F7507EB" w14:textId="77777777" w:rsidTr="00AD1718">
        <w:trPr>
          <w:trHeight w:val="333"/>
          <w:tblHeader/>
        </w:trPr>
        <w:tc>
          <w:tcPr>
            <w:tcW w:w="6783" w:type="dxa"/>
            <w:tcBorders>
              <w:top w:val="single" w:sz="4" w:space="0" w:color="auto"/>
              <w:left w:val="nil"/>
              <w:bottom w:val="single" w:sz="4" w:space="0" w:color="auto"/>
              <w:right w:val="single" w:sz="4" w:space="0" w:color="auto"/>
            </w:tcBorders>
            <w:shd w:val="clear" w:color="auto" w:fill="auto"/>
            <w:vAlign w:val="bottom"/>
            <w:hideMark/>
          </w:tcPr>
          <w:p w14:paraId="7C0F7C34" w14:textId="77777777" w:rsidR="009E5855" w:rsidRPr="00D4183F" w:rsidRDefault="009E5855" w:rsidP="00AD1718">
            <w:pPr>
              <w:spacing w:after="120"/>
              <w:rPr>
                <w:i/>
                <w:iCs/>
                <w:szCs w:val="22"/>
              </w:rPr>
            </w:pPr>
            <w:r w:rsidRPr="00D4183F">
              <w:rPr>
                <w:i/>
                <w:iCs/>
                <w:szCs w:val="22"/>
              </w:rPr>
              <w:t>Details</w:t>
            </w:r>
          </w:p>
        </w:tc>
        <w:tc>
          <w:tcPr>
            <w:tcW w:w="6784" w:type="dxa"/>
            <w:tcBorders>
              <w:top w:val="single" w:sz="4" w:space="0" w:color="auto"/>
              <w:left w:val="nil"/>
              <w:bottom w:val="single" w:sz="4" w:space="0" w:color="auto"/>
              <w:right w:val="single" w:sz="4" w:space="0" w:color="auto"/>
            </w:tcBorders>
            <w:vAlign w:val="bottom"/>
          </w:tcPr>
          <w:p w14:paraId="791CC315" w14:textId="77777777" w:rsidR="009E5855" w:rsidRPr="00D4183F" w:rsidRDefault="009E5855" w:rsidP="00AD1718">
            <w:pPr>
              <w:spacing w:after="120"/>
              <w:rPr>
                <w:i/>
                <w:iCs/>
                <w:szCs w:val="22"/>
              </w:rPr>
            </w:pPr>
            <w:r w:rsidRPr="00D4183F">
              <w:rPr>
                <w:i/>
                <w:iCs/>
                <w:szCs w:val="22"/>
              </w:rPr>
              <w:t>Response</w:t>
            </w:r>
          </w:p>
        </w:tc>
      </w:tr>
      <w:tr w:rsidR="009E5855" w:rsidRPr="00D4183F" w14:paraId="75DBF7B7" w14:textId="77777777" w:rsidTr="00AD1718">
        <w:trPr>
          <w:trHeight w:val="855"/>
        </w:trPr>
        <w:tc>
          <w:tcPr>
            <w:tcW w:w="6783" w:type="dxa"/>
            <w:tcBorders>
              <w:top w:val="nil"/>
              <w:left w:val="nil"/>
              <w:bottom w:val="nil"/>
              <w:right w:val="single" w:sz="4" w:space="0" w:color="auto"/>
            </w:tcBorders>
            <w:shd w:val="clear" w:color="auto" w:fill="auto"/>
          </w:tcPr>
          <w:p w14:paraId="27BDB5FD" w14:textId="77777777" w:rsidR="009E5855" w:rsidRDefault="009E5855" w:rsidP="00AD1718">
            <w:pPr>
              <w:pStyle w:val="ListParagraph"/>
              <w:ind w:left="0"/>
              <w:rPr>
                <w:szCs w:val="22"/>
              </w:rPr>
            </w:pPr>
            <w:r>
              <w:rPr>
                <w:szCs w:val="22"/>
              </w:rPr>
              <w:t xml:space="preserve">Details of how the bidder will implement the move from the existing supplier to the new supplier. </w:t>
            </w:r>
          </w:p>
          <w:p w14:paraId="33FB68CD" w14:textId="77777777" w:rsidR="009E5855" w:rsidRPr="002C6C2C" w:rsidRDefault="009E5855" w:rsidP="00AD1718">
            <w:pPr>
              <w:pStyle w:val="ListParagraph"/>
              <w:ind w:left="0"/>
              <w:rPr>
                <w:szCs w:val="22"/>
              </w:rPr>
            </w:pPr>
            <w:r>
              <w:rPr>
                <w:szCs w:val="22"/>
              </w:rPr>
              <w:t>The contracts will overlap by one month to enable a smooth transition.</w:t>
            </w:r>
          </w:p>
          <w:p w14:paraId="4EF05BA9" w14:textId="77777777" w:rsidR="009E5855" w:rsidRPr="00D4183F" w:rsidRDefault="009E5855" w:rsidP="00AD1718">
            <w:pPr>
              <w:spacing w:after="120"/>
              <w:rPr>
                <w:szCs w:val="22"/>
              </w:rPr>
            </w:pPr>
          </w:p>
        </w:tc>
        <w:tc>
          <w:tcPr>
            <w:tcW w:w="6784" w:type="dxa"/>
            <w:tcBorders>
              <w:top w:val="nil"/>
              <w:left w:val="nil"/>
              <w:bottom w:val="nil"/>
              <w:right w:val="single" w:sz="4" w:space="0" w:color="auto"/>
            </w:tcBorders>
          </w:tcPr>
          <w:p w14:paraId="75F93E67" w14:textId="77777777" w:rsidR="009E5855" w:rsidRPr="00D4183F" w:rsidRDefault="009E5855" w:rsidP="00AD1718">
            <w:pPr>
              <w:spacing w:after="120"/>
              <w:rPr>
                <w:szCs w:val="22"/>
              </w:rPr>
            </w:pPr>
          </w:p>
        </w:tc>
      </w:tr>
    </w:tbl>
    <w:p w14:paraId="1C919773" w14:textId="77777777" w:rsidR="009E5855" w:rsidRDefault="009E5855" w:rsidP="00CC2B20">
      <w:pPr>
        <w:spacing w:after="120"/>
        <w:rPr>
          <w:szCs w:val="22"/>
        </w:rPr>
      </w:pPr>
    </w:p>
    <w:p w14:paraId="4B1E372A" w14:textId="15C0B061" w:rsidR="00CC2B20" w:rsidRPr="00D4183F" w:rsidRDefault="00CC2B20" w:rsidP="00CC2B20">
      <w:pPr>
        <w:spacing w:after="120"/>
        <w:rPr>
          <w:szCs w:val="22"/>
        </w:rPr>
      </w:pPr>
      <w:r w:rsidRPr="00D4183F">
        <w:rPr>
          <w:b/>
          <w:szCs w:val="22"/>
        </w:rPr>
        <w:t>7.  Evidence of Living Wage Employer status.</w:t>
      </w:r>
      <w:r w:rsidRPr="00D4183F">
        <w:rPr>
          <w:b/>
          <w:i/>
          <w:szCs w:val="22"/>
        </w:rPr>
        <w:t xml:space="preserve"> </w:t>
      </w:r>
      <w:r w:rsidR="000A19B3" w:rsidRPr="00D4183F">
        <w:rPr>
          <w:b/>
          <w:i/>
          <w:szCs w:val="22"/>
        </w:rPr>
        <w:t>(Weighting 0% but must be provided</w:t>
      </w:r>
    </w:p>
    <w:tbl>
      <w:tblPr>
        <w:tblW w:w="5000" w:type="pct"/>
        <w:tblInd w:w="5" w:type="dxa"/>
        <w:tblLook w:val="04A0" w:firstRow="1" w:lastRow="0" w:firstColumn="1" w:lastColumn="0" w:noHBand="0" w:noVBand="1"/>
      </w:tblPr>
      <w:tblGrid>
        <w:gridCol w:w="13567"/>
      </w:tblGrid>
      <w:tr w:rsidR="00CC2B20" w:rsidRPr="001B3ECD" w14:paraId="1A1F3909" w14:textId="77777777" w:rsidTr="008A633A">
        <w:trPr>
          <w:trHeight w:val="333"/>
          <w:tblHeader/>
        </w:trPr>
        <w:tc>
          <w:tcPr>
            <w:tcW w:w="6201" w:type="dxa"/>
            <w:tcBorders>
              <w:top w:val="single" w:sz="4" w:space="0" w:color="auto"/>
              <w:left w:val="nil"/>
              <w:bottom w:val="single" w:sz="4" w:space="0" w:color="auto"/>
              <w:right w:val="single" w:sz="4" w:space="0" w:color="auto"/>
            </w:tcBorders>
            <w:vAlign w:val="bottom"/>
          </w:tcPr>
          <w:p w14:paraId="61371B4D" w14:textId="77777777" w:rsidR="00CC2B20" w:rsidRPr="00D4183F" w:rsidRDefault="00CC2B20" w:rsidP="008A633A">
            <w:pPr>
              <w:spacing w:after="120"/>
              <w:rPr>
                <w:i/>
                <w:iCs/>
                <w:szCs w:val="22"/>
              </w:rPr>
            </w:pPr>
            <w:r w:rsidRPr="00D4183F">
              <w:rPr>
                <w:i/>
                <w:iCs/>
                <w:szCs w:val="22"/>
              </w:rPr>
              <w:t>Response</w:t>
            </w:r>
          </w:p>
        </w:tc>
      </w:tr>
      <w:tr w:rsidR="00CC2B20" w:rsidRPr="001B3ECD" w14:paraId="1ADB571D" w14:textId="77777777" w:rsidTr="008A633A">
        <w:trPr>
          <w:trHeight w:val="855"/>
        </w:trPr>
        <w:tc>
          <w:tcPr>
            <w:tcW w:w="6201" w:type="dxa"/>
            <w:tcBorders>
              <w:top w:val="nil"/>
              <w:left w:val="nil"/>
              <w:bottom w:val="nil"/>
              <w:right w:val="single" w:sz="4" w:space="0" w:color="auto"/>
            </w:tcBorders>
          </w:tcPr>
          <w:p w14:paraId="3ADBBC80" w14:textId="77777777" w:rsidR="00CC2B20" w:rsidRPr="00D4183F" w:rsidRDefault="00CC2B20" w:rsidP="008A633A">
            <w:pPr>
              <w:spacing w:after="120"/>
              <w:rPr>
                <w:szCs w:val="22"/>
              </w:rPr>
            </w:pPr>
          </w:p>
        </w:tc>
      </w:tr>
    </w:tbl>
    <w:p w14:paraId="6BA9BA7D" w14:textId="77777777" w:rsidR="00CC2B20" w:rsidRPr="00D4183F" w:rsidRDefault="00CC2B20" w:rsidP="00CC2B20">
      <w:pPr>
        <w:spacing w:after="120"/>
        <w:rPr>
          <w:szCs w:val="22"/>
        </w:rPr>
      </w:pPr>
    </w:p>
    <w:p w14:paraId="69644E23" w14:textId="5F75DD3C" w:rsidR="00CC2B20" w:rsidRPr="00D4183F" w:rsidRDefault="00CC2B20" w:rsidP="00CC2B20">
      <w:pPr>
        <w:spacing w:after="120"/>
        <w:rPr>
          <w:b/>
          <w:szCs w:val="22"/>
        </w:rPr>
      </w:pPr>
      <w:r w:rsidRPr="00D4183F">
        <w:rPr>
          <w:b/>
          <w:szCs w:val="22"/>
        </w:rPr>
        <w:t xml:space="preserve">8. </w:t>
      </w:r>
      <w:r w:rsidR="000A19B3" w:rsidRPr="00D4183F">
        <w:rPr>
          <w:b/>
          <w:szCs w:val="22"/>
        </w:rPr>
        <w:t xml:space="preserve">Conflicts of interest </w:t>
      </w:r>
      <w:r w:rsidR="000A19B3" w:rsidRPr="00D4183F">
        <w:rPr>
          <w:b/>
          <w:i/>
          <w:szCs w:val="22"/>
        </w:rPr>
        <w:t>(Weighting 0% but must be provided)</w:t>
      </w:r>
    </w:p>
    <w:tbl>
      <w:tblPr>
        <w:tblW w:w="5000" w:type="pct"/>
        <w:tblInd w:w="5" w:type="dxa"/>
        <w:tblLook w:val="04A0" w:firstRow="1" w:lastRow="0" w:firstColumn="1" w:lastColumn="0" w:noHBand="0" w:noVBand="1"/>
      </w:tblPr>
      <w:tblGrid>
        <w:gridCol w:w="13567"/>
      </w:tblGrid>
      <w:tr w:rsidR="00CC2B20" w:rsidRPr="001B3ECD" w14:paraId="1FF80B1F" w14:textId="77777777" w:rsidTr="008A633A">
        <w:trPr>
          <w:trHeight w:val="333"/>
          <w:tblHeader/>
        </w:trPr>
        <w:tc>
          <w:tcPr>
            <w:tcW w:w="6201" w:type="dxa"/>
            <w:tcBorders>
              <w:top w:val="single" w:sz="4" w:space="0" w:color="auto"/>
              <w:left w:val="nil"/>
              <w:bottom w:val="single" w:sz="4" w:space="0" w:color="auto"/>
              <w:right w:val="single" w:sz="4" w:space="0" w:color="auto"/>
            </w:tcBorders>
            <w:vAlign w:val="bottom"/>
          </w:tcPr>
          <w:p w14:paraId="481670F4" w14:textId="77777777" w:rsidR="00CC2B20" w:rsidRPr="00D4183F" w:rsidRDefault="00CC2B20" w:rsidP="008A633A">
            <w:pPr>
              <w:spacing w:after="120"/>
              <w:rPr>
                <w:i/>
                <w:iCs/>
                <w:szCs w:val="22"/>
              </w:rPr>
            </w:pPr>
            <w:r w:rsidRPr="00D4183F">
              <w:rPr>
                <w:i/>
                <w:iCs/>
                <w:szCs w:val="22"/>
              </w:rPr>
              <w:t>Response</w:t>
            </w:r>
          </w:p>
        </w:tc>
      </w:tr>
      <w:tr w:rsidR="00CC2B20" w:rsidRPr="001B3ECD" w14:paraId="75905ADC" w14:textId="77777777" w:rsidTr="008A633A">
        <w:trPr>
          <w:trHeight w:val="855"/>
        </w:trPr>
        <w:tc>
          <w:tcPr>
            <w:tcW w:w="6201" w:type="dxa"/>
            <w:tcBorders>
              <w:top w:val="nil"/>
              <w:left w:val="nil"/>
              <w:bottom w:val="nil"/>
              <w:right w:val="single" w:sz="4" w:space="0" w:color="auto"/>
            </w:tcBorders>
          </w:tcPr>
          <w:p w14:paraId="09CF6CDF" w14:textId="77777777" w:rsidR="00CC2B20" w:rsidRPr="00D4183F" w:rsidRDefault="00CC2B20" w:rsidP="008A633A">
            <w:pPr>
              <w:spacing w:after="120"/>
              <w:rPr>
                <w:szCs w:val="22"/>
              </w:rPr>
            </w:pPr>
          </w:p>
        </w:tc>
      </w:tr>
    </w:tbl>
    <w:p w14:paraId="3DFA9E70" w14:textId="77777777" w:rsidR="00CC2B20" w:rsidRPr="00D4183F" w:rsidRDefault="00CC2B20" w:rsidP="00CC2B20">
      <w:pPr>
        <w:spacing w:after="120"/>
        <w:rPr>
          <w:szCs w:val="22"/>
        </w:rPr>
      </w:pPr>
    </w:p>
    <w:p w14:paraId="529CF38C" w14:textId="77777777" w:rsidR="00CC2B20" w:rsidRPr="00D4183F" w:rsidRDefault="00CC2B20" w:rsidP="00CC2B20">
      <w:pPr>
        <w:spacing w:after="120"/>
        <w:rPr>
          <w:szCs w:val="22"/>
        </w:rPr>
      </w:pPr>
      <w:r w:rsidRPr="00D4183F">
        <w:rPr>
          <w:b/>
          <w:szCs w:val="22"/>
        </w:rPr>
        <w:t xml:space="preserve">9.  Professional indemnity / public liability insurance </w:t>
      </w:r>
      <w:r w:rsidRPr="00D4183F">
        <w:rPr>
          <w:b/>
          <w:i/>
          <w:szCs w:val="22"/>
        </w:rPr>
        <w:t>(Weighting 0% but must be provided)</w:t>
      </w:r>
    </w:p>
    <w:tbl>
      <w:tblPr>
        <w:tblW w:w="5000" w:type="pct"/>
        <w:tblInd w:w="5" w:type="dxa"/>
        <w:tblLook w:val="04A0" w:firstRow="1" w:lastRow="0" w:firstColumn="1" w:lastColumn="0" w:noHBand="0" w:noVBand="1"/>
      </w:tblPr>
      <w:tblGrid>
        <w:gridCol w:w="6783"/>
        <w:gridCol w:w="6784"/>
      </w:tblGrid>
      <w:tr w:rsidR="00CC2B20" w:rsidRPr="001B3ECD" w14:paraId="61B52576" w14:textId="77777777" w:rsidTr="008A633A">
        <w:trPr>
          <w:trHeight w:val="333"/>
          <w:tblHeader/>
        </w:trPr>
        <w:tc>
          <w:tcPr>
            <w:tcW w:w="6783" w:type="dxa"/>
            <w:tcBorders>
              <w:top w:val="single" w:sz="4" w:space="0" w:color="auto"/>
              <w:left w:val="nil"/>
              <w:bottom w:val="single" w:sz="4" w:space="0" w:color="auto"/>
              <w:right w:val="single" w:sz="4" w:space="0" w:color="auto"/>
            </w:tcBorders>
            <w:shd w:val="clear" w:color="auto" w:fill="auto"/>
            <w:vAlign w:val="bottom"/>
            <w:hideMark/>
          </w:tcPr>
          <w:p w14:paraId="6A3818EC" w14:textId="77777777" w:rsidR="00CC2B20" w:rsidRPr="00D4183F" w:rsidRDefault="00CC2B20" w:rsidP="008A633A">
            <w:pPr>
              <w:spacing w:after="120"/>
              <w:rPr>
                <w:i/>
                <w:iCs/>
                <w:szCs w:val="22"/>
              </w:rPr>
            </w:pPr>
            <w:r w:rsidRPr="00D4183F">
              <w:rPr>
                <w:i/>
                <w:iCs/>
                <w:szCs w:val="22"/>
              </w:rPr>
              <w:t>Details</w:t>
            </w:r>
          </w:p>
        </w:tc>
        <w:tc>
          <w:tcPr>
            <w:tcW w:w="6784" w:type="dxa"/>
            <w:tcBorders>
              <w:top w:val="single" w:sz="4" w:space="0" w:color="auto"/>
              <w:left w:val="nil"/>
              <w:bottom w:val="single" w:sz="4" w:space="0" w:color="auto"/>
              <w:right w:val="single" w:sz="4" w:space="0" w:color="auto"/>
            </w:tcBorders>
            <w:vAlign w:val="bottom"/>
          </w:tcPr>
          <w:p w14:paraId="0521187D" w14:textId="77777777" w:rsidR="00CC2B20" w:rsidRPr="00D4183F" w:rsidRDefault="00CC2B20" w:rsidP="008A633A">
            <w:pPr>
              <w:spacing w:after="120"/>
              <w:rPr>
                <w:i/>
                <w:iCs/>
                <w:szCs w:val="22"/>
              </w:rPr>
            </w:pPr>
            <w:r w:rsidRPr="00D4183F">
              <w:rPr>
                <w:i/>
                <w:iCs/>
                <w:szCs w:val="22"/>
              </w:rPr>
              <w:t>Response</w:t>
            </w:r>
          </w:p>
        </w:tc>
      </w:tr>
      <w:tr w:rsidR="00CC2B20" w:rsidRPr="001B3ECD" w14:paraId="5FD426C0" w14:textId="77777777" w:rsidTr="008A633A">
        <w:trPr>
          <w:trHeight w:val="855"/>
        </w:trPr>
        <w:tc>
          <w:tcPr>
            <w:tcW w:w="6783" w:type="dxa"/>
            <w:tcBorders>
              <w:top w:val="nil"/>
              <w:left w:val="nil"/>
              <w:bottom w:val="nil"/>
              <w:right w:val="single" w:sz="4" w:space="0" w:color="auto"/>
            </w:tcBorders>
            <w:shd w:val="clear" w:color="auto" w:fill="auto"/>
          </w:tcPr>
          <w:p w14:paraId="7D6B0697" w14:textId="77777777" w:rsidR="00CC2B20" w:rsidRPr="00D4183F" w:rsidRDefault="00CC2B20" w:rsidP="008A633A">
            <w:pPr>
              <w:spacing w:after="120"/>
              <w:rPr>
                <w:szCs w:val="22"/>
              </w:rPr>
            </w:pPr>
            <w:r w:rsidRPr="00D4183F">
              <w:rPr>
                <w:szCs w:val="22"/>
              </w:rPr>
              <w:t>Before the award of the contract the preferred bidder may be asked to provide a copy of the organisation’s professional indemnity or public liability insurance cover. If production of either of the above would cause you difficulty, you should indicate this now.</w:t>
            </w:r>
          </w:p>
          <w:p w14:paraId="0DE8D02F" w14:textId="77777777" w:rsidR="00CC2B20" w:rsidRPr="00D4183F" w:rsidRDefault="00CC2B20" w:rsidP="008A633A">
            <w:pPr>
              <w:spacing w:after="120"/>
              <w:rPr>
                <w:szCs w:val="22"/>
              </w:rPr>
            </w:pPr>
          </w:p>
        </w:tc>
        <w:tc>
          <w:tcPr>
            <w:tcW w:w="6784" w:type="dxa"/>
            <w:tcBorders>
              <w:top w:val="nil"/>
              <w:left w:val="nil"/>
              <w:bottom w:val="nil"/>
              <w:right w:val="single" w:sz="4" w:space="0" w:color="auto"/>
            </w:tcBorders>
          </w:tcPr>
          <w:p w14:paraId="37876255" w14:textId="77777777" w:rsidR="00CC2B20" w:rsidRPr="00D4183F" w:rsidRDefault="00CC2B20" w:rsidP="008A633A">
            <w:pPr>
              <w:spacing w:after="120"/>
              <w:rPr>
                <w:szCs w:val="22"/>
              </w:rPr>
            </w:pPr>
          </w:p>
        </w:tc>
      </w:tr>
    </w:tbl>
    <w:p w14:paraId="68DF85B7" w14:textId="77777777" w:rsidR="00CC2B20" w:rsidRPr="00D4183F" w:rsidRDefault="00CC2B20" w:rsidP="00CC2B20">
      <w:pPr>
        <w:spacing w:after="120"/>
        <w:rPr>
          <w:szCs w:val="22"/>
        </w:rPr>
      </w:pPr>
    </w:p>
    <w:p w14:paraId="3993AEEC" w14:textId="669A5995" w:rsidR="00CC2B20" w:rsidRPr="00D4183F" w:rsidRDefault="00CC2B20" w:rsidP="00CC2B20">
      <w:pPr>
        <w:spacing w:after="120"/>
        <w:rPr>
          <w:szCs w:val="22"/>
        </w:rPr>
      </w:pPr>
      <w:r w:rsidRPr="00D4183F">
        <w:rPr>
          <w:b/>
          <w:szCs w:val="22"/>
        </w:rPr>
        <w:t>1</w:t>
      </w:r>
      <w:r w:rsidR="000A19B3">
        <w:rPr>
          <w:b/>
          <w:szCs w:val="22"/>
        </w:rPr>
        <w:t>0</w:t>
      </w:r>
      <w:r w:rsidRPr="00D4183F">
        <w:rPr>
          <w:b/>
          <w:szCs w:val="22"/>
        </w:rPr>
        <w:t xml:space="preserve">.  Requirement in terms of payment e.g. monthly invoice/payment periods. </w:t>
      </w:r>
      <w:r w:rsidRPr="00D4183F">
        <w:rPr>
          <w:b/>
          <w:i/>
          <w:szCs w:val="22"/>
        </w:rPr>
        <w:t>(Weighting 0% but must be provided)</w:t>
      </w:r>
      <w:r w:rsidRPr="00D4183F">
        <w:rPr>
          <w:b/>
          <w:szCs w:val="22"/>
        </w:rPr>
        <w:t xml:space="preserve"> </w:t>
      </w:r>
    </w:p>
    <w:tbl>
      <w:tblPr>
        <w:tblW w:w="5000" w:type="pct"/>
        <w:tblInd w:w="5" w:type="dxa"/>
        <w:tblLook w:val="04A0" w:firstRow="1" w:lastRow="0" w:firstColumn="1" w:lastColumn="0" w:noHBand="0" w:noVBand="1"/>
      </w:tblPr>
      <w:tblGrid>
        <w:gridCol w:w="13567"/>
      </w:tblGrid>
      <w:tr w:rsidR="00CC2B20" w:rsidRPr="001B3ECD" w14:paraId="331D87DC" w14:textId="77777777" w:rsidTr="008A633A">
        <w:trPr>
          <w:trHeight w:val="333"/>
          <w:tblHeader/>
        </w:trPr>
        <w:tc>
          <w:tcPr>
            <w:tcW w:w="6201" w:type="dxa"/>
            <w:tcBorders>
              <w:top w:val="single" w:sz="4" w:space="0" w:color="auto"/>
              <w:left w:val="nil"/>
              <w:bottom w:val="single" w:sz="4" w:space="0" w:color="auto"/>
              <w:right w:val="single" w:sz="4" w:space="0" w:color="auto"/>
            </w:tcBorders>
            <w:vAlign w:val="bottom"/>
          </w:tcPr>
          <w:p w14:paraId="71AA737D" w14:textId="77777777" w:rsidR="00CC2B20" w:rsidRPr="00D4183F" w:rsidRDefault="00CC2B20" w:rsidP="008A633A">
            <w:pPr>
              <w:spacing w:after="120"/>
              <w:rPr>
                <w:i/>
                <w:iCs/>
                <w:szCs w:val="22"/>
              </w:rPr>
            </w:pPr>
            <w:r w:rsidRPr="00D4183F">
              <w:rPr>
                <w:i/>
                <w:iCs/>
                <w:szCs w:val="22"/>
              </w:rPr>
              <w:t>Response</w:t>
            </w:r>
          </w:p>
        </w:tc>
      </w:tr>
      <w:tr w:rsidR="00CC2B20" w:rsidRPr="001B3ECD" w14:paraId="6CD4D75C" w14:textId="77777777" w:rsidTr="008A633A">
        <w:trPr>
          <w:trHeight w:val="855"/>
        </w:trPr>
        <w:tc>
          <w:tcPr>
            <w:tcW w:w="6201" w:type="dxa"/>
            <w:tcBorders>
              <w:top w:val="nil"/>
              <w:left w:val="nil"/>
              <w:bottom w:val="nil"/>
              <w:right w:val="single" w:sz="4" w:space="0" w:color="auto"/>
            </w:tcBorders>
          </w:tcPr>
          <w:p w14:paraId="0EF1C9BC" w14:textId="77777777" w:rsidR="00CC2B20" w:rsidRPr="00D4183F" w:rsidRDefault="00CC2B20" w:rsidP="008A633A">
            <w:pPr>
              <w:spacing w:after="120"/>
              <w:rPr>
                <w:szCs w:val="22"/>
              </w:rPr>
            </w:pPr>
          </w:p>
        </w:tc>
      </w:tr>
    </w:tbl>
    <w:p w14:paraId="3C56C8C0" w14:textId="77777777" w:rsidR="00CC2B20" w:rsidRPr="00D4183F" w:rsidRDefault="00CC2B20" w:rsidP="00CC2B20">
      <w:pPr>
        <w:spacing w:after="120"/>
        <w:rPr>
          <w:szCs w:val="22"/>
        </w:rPr>
      </w:pPr>
    </w:p>
    <w:p w14:paraId="114EB261" w14:textId="55B36FEC" w:rsidR="000A19B3" w:rsidRPr="00D4183F" w:rsidRDefault="000A19B3" w:rsidP="000A19B3">
      <w:pPr>
        <w:spacing w:after="120"/>
        <w:rPr>
          <w:szCs w:val="22"/>
        </w:rPr>
      </w:pPr>
      <w:r w:rsidRPr="00D4183F">
        <w:rPr>
          <w:b/>
          <w:szCs w:val="22"/>
        </w:rPr>
        <w:t>1</w:t>
      </w:r>
      <w:r>
        <w:rPr>
          <w:b/>
          <w:szCs w:val="22"/>
        </w:rPr>
        <w:t>1</w:t>
      </w:r>
      <w:r w:rsidRPr="00D4183F">
        <w:rPr>
          <w:b/>
          <w:szCs w:val="22"/>
        </w:rPr>
        <w:t xml:space="preserve">.  </w:t>
      </w:r>
      <w:r w:rsidRPr="000A19B3">
        <w:rPr>
          <w:b/>
          <w:szCs w:val="22"/>
        </w:rPr>
        <w:t>Commitment to net zero, environmental sustainability</w:t>
      </w:r>
      <w:r>
        <w:rPr>
          <w:b/>
          <w:szCs w:val="22"/>
        </w:rPr>
        <w:t>, supporting the SPSO to meet net zero by 2030</w:t>
      </w:r>
      <w:r w:rsidRPr="00D4183F">
        <w:rPr>
          <w:b/>
          <w:szCs w:val="22"/>
        </w:rPr>
        <w:t xml:space="preserve">. </w:t>
      </w:r>
      <w:r w:rsidRPr="00D4183F">
        <w:rPr>
          <w:b/>
          <w:i/>
          <w:szCs w:val="22"/>
        </w:rPr>
        <w:t>(Weighting 0% but must be provided)</w:t>
      </w:r>
      <w:r w:rsidRPr="00D4183F">
        <w:rPr>
          <w:b/>
          <w:szCs w:val="22"/>
        </w:rPr>
        <w:t xml:space="preserve"> </w:t>
      </w:r>
    </w:p>
    <w:tbl>
      <w:tblPr>
        <w:tblW w:w="5000" w:type="pct"/>
        <w:tblInd w:w="5" w:type="dxa"/>
        <w:tblLook w:val="04A0" w:firstRow="1" w:lastRow="0" w:firstColumn="1" w:lastColumn="0" w:noHBand="0" w:noVBand="1"/>
      </w:tblPr>
      <w:tblGrid>
        <w:gridCol w:w="13567"/>
      </w:tblGrid>
      <w:tr w:rsidR="000A19B3" w:rsidRPr="001B3ECD" w14:paraId="7E735D47" w14:textId="77777777" w:rsidTr="00D62C74">
        <w:trPr>
          <w:trHeight w:val="333"/>
          <w:tblHeader/>
        </w:trPr>
        <w:tc>
          <w:tcPr>
            <w:tcW w:w="13567" w:type="dxa"/>
            <w:tcBorders>
              <w:top w:val="single" w:sz="4" w:space="0" w:color="auto"/>
              <w:left w:val="nil"/>
              <w:bottom w:val="single" w:sz="4" w:space="0" w:color="auto"/>
              <w:right w:val="single" w:sz="4" w:space="0" w:color="auto"/>
            </w:tcBorders>
            <w:vAlign w:val="bottom"/>
          </w:tcPr>
          <w:p w14:paraId="131DEF55" w14:textId="77777777" w:rsidR="000A19B3" w:rsidRPr="00D4183F" w:rsidRDefault="000A19B3" w:rsidP="00AD1718">
            <w:pPr>
              <w:spacing w:after="120"/>
              <w:rPr>
                <w:i/>
                <w:iCs/>
                <w:szCs w:val="22"/>
              </w:rPr>
            </w:pPr>
            <w:r w:rsidRPr="00D4183F">
              <w:rPr>
                <w:i/>
                <w:iCs/>
                <w:szCs w:val="22"/>
              </w:rPr>
              <w:t>Response</w:t>
            </w:r>
          </w:p>
        </w:tc>
      </w:tr>
      <w:tr w:rsidR="000A19B3" w:rsidRPr="001B3ECD" w14:paraId="4A1EBC7E" w14:textId="77777777" w:rsidTr="00D62C74">
        <w:trPr>
          <w:trHeight w:val="855"/>
        </w:trPr>
        <w:tc>
          <w:tcPr>
            <w:tcW w:w="13567" w:type="dxa"/>
            <w:tcBorders>
              <w:top w:val="nil"/>
              <w:left w:val="nil"/>
              <w:bottom w:val="nil"/>
              <w:right w:val="single" w:sz="4" w:space="0" w:color="auto"/>
            </w:tcBorders>
          </w:tcPr>
          <w:p w14:paraId="2ACE5EFC" w14:textId="77777777" w:rsidR="000A19B3" w:rsidRPr="00D4183F" w:rsidRDefault="000A19B3" w:rsidP="00AD1718">
            <w:pPr>
              <w:spacing w:after="120"/>
              <w:rPr>
                <w:szCs w:val="22"/>
              </w:rPr>
            </w:pPr>
          </w:p>
        </w:tc>
      </w:tr>
    </w:tbl>
    <w:p w14:paraId="603BF455" w14:textId="77777777" w:rsidR="00D62C74" w:rsidRDefault="00D62C74" w:rsidP="00D62C74">
      <w:pPr>
        <w:spacing w:after="120"/>
        <w:rPr>
          <w:b/>
          <w:szCs w:val="22"/>
        </w:rPr>
      </w:pPr>
    </w:p>
    <w:p w14:paraId="618F012B" w14:textId="3A76DFFF" w:rsidR="00D62C74" w:rsidRPr="00D4183F" w:rsidRDefault="00D62C74" w:rsidP="00D62C74">
      <w:pPr>
        <w:spacing w:after="120"/>
        <w:rPr>
          <w:szCs w:val="22"/>
        </w:rPr>
      </w:pPr>
      <w:r>
        <w:rPr>
          <w:b/>
          <w:szCs w:val="22"/>
        </w:rPr>
        <w:t xml:space="preserve">12.  </w:t>
      </w:r>
      <w:r w:rsidRPr="00D62C74">
        <w:rPr>
          <w:b/>
          <w:szCs w:val="22"/>
        </w:rPr>
        <w:t>Confirmation of a zero-tolerance approach to all forms of harassment, including sexual harassment.</w:t>
      </w:r>
      <w:r w:rsidRPr="00D4183F">
        <w:rPr>
          <w:b/>
          <w:szCs w:val="22"/>
        </w:rPr>
        <w:t xml:space="preserve">. </w:t>
      </w:r>
      <w:r w:rsidRPr="00D4183F">
        <w:rPr>
          <w:b/>
          <w:i/>
          <w:szCs w:val="22"/>
        </w:rPr>
        <w:t>(Weighting 0% but must be provided)</w:t>
      </w:r>
      <w:r w:rsidRPr="00D4183F">
        <w:rPr>
          <w:b/>
          <w:szCs w:val="22"/>
        </w:rPr>
        <w:t xml:space="preserve"> </w:t>
      </w:r>
    </w:p>
    <w:tbl>
      <w:tblPr>
        <w:tblW w:w="5000" w:type="pct"/>
        <w:tblInd w:w="5" w:type="dxa"/>
        <w:tblLook w:val="04A0" w:firstRow="1" w:lastRow="0" w:firstColumn="1" w:lastColumn="0" w:noHBand="0" w:noVBand="1"/>
      </w:tblPr>
      <w:tblGrid>
        <w:gridCol w:w="13567"/>
      </w:tblGrid>
      <w:tr w:rsidR="00D62C74" w:rsidRPr="001B3ECD" w14:paraId="3F101172" w14:textId="77777777" w:rsidTr="00FA30A0">
        <w:trPr>
          <w:trHeight w:val="333"/>
          <w:tblHeader/>
        </w:trPr>
        <w:tc>
          <w:tcPr>
            <w:tcW w:w="6201" w:type="dxa"/>
            <w:tcBorders>
              <w:top w:val="single" w:sz="4" w:space="0" w:color="auto"/>
              <w:left w:val="nil"/>
              <w:bottom w:val="single" w:sz="4" w:space="0" w:color="auto"/>
              <w:right w:val="single" w:sz="4" w:space="0" w:color="auto"/>
            </w:tcBorders>
            <w:vAlign w:val="bottom"/>
          </w:tcPr>
          <w:p w14:paraId="462CC861" w14:textId="77777777" w:rsidR="00D62C74" w:rsidRPr="00D4183F" w:rsidRDefault="00D62C74" w:rsidP="00FA30A0">
            <w:pPr>
              <w:spacing w:after="120"/>
              <w:rPr>
                <w:i/>
                <w:iCs/>
                <w:szCs w:val="22"/>
              </w:rPr>
            </w:pPr>
            <w:r w:rsidRPr="00D4183F">
              <w:rPr>
                <w:i/>
                <w:iCs/>
                <w:szCs w:val="22"/>
              </w:rPr>
              <w:t>Response</w:t>
            </w:r>
          </w:p>
        </w:tc>
      </w:tr>
      <w:tr w:rsidR="00D62C74" w:rsidRPr="001B3ECD" w14:paraId="76E82C48" w14:textId="77777777" w:rsidTr="00FA30A0">
        <w:trPr>
          <w:trHeight w:val="855"/>
        </w:trPr>
        <w:tc>
          <w:tcPr>
            <w:tcW w:w="6201" w:type="dxa"/>
            <w:tcBorders>
              <w:top w:val="nil"/>
              <w:left w:val="nil"/>
              <w:bottom w:val="nil"/>
              <w:right w:val="single" w:sz="4" w:space="0" w:color="auto"/>
            </w:tcBorders>
          </w:tcPr>
          <w:p w14:paraId="667A24F1" w14:textId="77777777" w:rsidR="00D62C74" w:rsidRPr="00D4183F" w:rsidRDefault="00D62C74" w:rsidP="00FA30A0">
            <w:pPr>
              <w:spacing w:after="120"/>
              <w:rPr>
                <w:szCs w:val="22"/>
              </w:rPr>
            </w:pPr>
          </w:p>
        </w:tc>
      </w:tr>
    </w:tbl>
    <w:p w14:paraId="48766B53" w14:textId="77777777" w:rsidR="000A19B3" w:rsidRDefault="000A19B3" w:rsidP="00CC2B20">
      <w:pPr>
        <w:spacing w:after="120"/>
        <w:rPr>
          <w:b/>
          <w:szCs w:val="22"/>
        </w:rPr>
      </w:pPr>
    </w:p>
    <w:p w14:paraId="68604FFB" w14:textId="49F908C3" w:rsidR="00CC2B20" w:rsidRPr="00D4183F" w:rsidRDefault="00CC2B20" w:rsidP="00CC2B20">
      <w:pPr>
        <w:spacing w:after="120"/>
        <w:rPr>
          <w:szCs w:val="22"/>
        </w:rPr>
      </w:pPr>
      <w:r w:rsidRPr="00D4183F">
        <w:rPr>
          <w:b/>
          <w:szCs w:val="22"/>
        </w:rPr>
        <w:t>1</w:t>
      </w:r>
      <w:r w:rsidR="00D62C74">
        <w:rPr>
          <w:b/>
          <w:szCs w:val="22"/>
        </w:rPr>
        <w:t>3</w:t>
      </w:r>
      <w:r w:rsidRPr="00D4183F">
        <w:rPr>
          <w:b/>
          <w:szCs w:val="22"/>
        </w:rPr>
        <w:t xml:space="preserve">.  The standard terms of the contract regarding termination </w:t>
      </w:r>
      <w:r w:rsidRPr="00D4183F">
        <w:rPr>
          <w:b/>
          <w:i/>
          <w:szCs w:val="22"/>
        </w:rPr>
        <w:t>(Weighting 0% but must be provided)</w:t>
      </w:r>
      <w:r w:rsidRPr="00D4183F">
        <w:rPr>
          <w:b/>
          <w:szCs w:val="22"/>
        </w:rPr>
        <w:t xml:space="preserve"> </w:t>
      </w:r>
    </w:p>
    <w:tbl>
      <w:tblPr>
        <w:tblW w:w="5000" w:type="pct"/>
        <w:tblInd w:w="5" w:type="dxa"/>
        <w:tblLook w:val="04A0" w:firstRow="1" w:lastRow="0" w:firstColumn="1" w:lastColumn="0" w:noHBand="0" w:noVBand="1"/>
      </w:tblPr>
      <w:tblGrid>
        <w:gridCol w:w="13567"/>
      </w:tblGrid>
      <w:tr w:rsidR="00CC2B20" w:rsidRPr="001B3ECD" w14:paraId="79BE912F" w14:textId="77777777" w:rsidTr="008A633A">
        <w:trPr>
          <w:trHeight w:val="333"/>
          <w:tblHeader/>
        </w:trPr>
        <w:tc>
          <w:tcPr>
            <w:tcW w:w="6201" w:type="dxa"/>
            <w:tcBorders>
              <w:top w:val="single" w:sz="4" w:space="0" w:color="auto"/>
              <w:left w:val="nil"/>
              <w:bottom w:val="single" w:sz="4" w:space="0" w:color="auto"/>
              <w:right w:val="single" w:sz="4" w:space="0" w:color="auto"/>
            </w:tcBorders>
            <w:vAlign w:val="bottom"/>
          </w:tcPr>
          <w:p w14:paraId="51E92F0B" w14:textId="77777777" w:rsidR="00CC2B20" w:rsidRPr="00D4183F" w:rsidRDefault="00CC2B20" w:rsidP="008A633A">
            <w:pPr>
              <w:spacing w:after="120"/>
              <w:rPr>
                <w:i/>
                <w:iCs/>
                <w:szCs w:val="22"/>
              </w:rPr>
            </w:pPr>
            <w:r w:rsidRPr="00D4183F">
              <w:rPr>
                <w:i/>
                <w:iCs/>
                <w:szCs w:val="22"/>
              </w:rPr>
              <w:t>Response</w:t>
            </w:r>
          </w:p>
        </w:tc>
      </w:tr>
      <w:tr w:rsidR="00CC2B20" w:rsidRPr="001B3ECD" w14:paraId="607ABB4D" w14:textId="77777777" w:rsidTr="008A633A">
        <w:trPr>
          <w:trHeight w:val="855"/>
        </w:trPr>
        <w:tc>
          <w:tcPr>
            <w:tcW w:w="6201" w:type="dxa"/>
            <w:tcBorders>
              <w:top w:val="nil"/>
              <w:left w:val="nil"/>
              <w:bottom w:val="nil"/>
              <w:right w:val="single" w:sz="4" w:space="0" w:color="auto"/>
            </w:tcBorders>
          </w:tcPr>
          <w:p w14:paraId="1ED4B043" w14:textId="77777777" w:rsidR="00CC2B20" w:rsidRPr="00D4183F" w:rsidRDefault="00CC2B20" w:rsidP="008A633A">
            <w:pPr>
              <w:spacing w:after="120"/>
              <w:rPr>
                <w:szCs w:val="22"/>
              </w:rPr>
            </w:pPr>
          </w:p>
        </w:tc>
      </w:tr>
    </w:tbl>
    <w:p w14:paraId="4F3D2BA3" w14:textId="77777777" w:rsidR="00CC2B20" w:rsidRDefault="00CC2B20" w:rsidP="00251C6B">
      <w:pPr>
        <w:rPr>
          <w:rStyle w:val="legdslegrhslegp2text"/>
          <w:szCs w:val="22"/>
          <w:lang w:val="en"/>
        </w:rPr>
      </w:pPr>
    </w:p>
    <w:sectPr w:rsidR="00CC2B20" w:rsidSect="00CC2B20">
      <w:footerReference w:type="default" r:id="rId21"/>
      <w:pgSz w:w="15840" w:h="1224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9B77F" w14:textId="77777777" w:rsidR="00B97C00" w:rsidRDefault="00B97C00" w:rsidP="00A14928">
      <w:pPr>
        <w:spacing w:after="0" w:line="240" w:lineRule="auto"/>
      </w:pPr>
      <w:r>
        <w:separator/>
      </w:r>
    </w:p>
  </w:endnote>
  <w:endnote w:type="continuationSeparator" w:id="0">
    <w:p w14:paraId="69DE7EA2" w14:textId="77777777" w:rsidR="00B97C00" w:rsidRDefault="00B97C00" w:rsidP="00A1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7A8E" w14:textId="2FE86578" w:rsidR="00A14928" w:rsidRDefault="00A14928" w:rsidP="00A14928">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D5DBD">
      <w:rPr>
        <w:b/>
        <w:bCs/>
        <w:noProof/>
      </w:rPr>
      <w:t>4</w:t>
    </w:r>
    <w:r>
      <w:rPr>
        <w:b/>
        <w:bCs/>
      </w:rPr>
      <w:fldChar w:fldCharType="end"/>
    </w:r>
    <w:r>
      <w:t xml:space="preserve"> of </w:t>
    </w:r>
    <w:r>
      <w:rPr>
        <w:b/>
        <w:bCs/>
      </w:rPr>
      <w:fldChar w:fldCharType="begin"/>
    </w:r>
    <w:r>
      <w:rPr>
        <w:b/>
        <w:bCs/>
      </w:rPr>
      <w:instrText xml:space="preserve"> SECTIONPAGES   \* MERGEFORMAT </w:instrText>
    </w:r>
    <w:r>
      <w:rPr>
        <w:b/>
        <w:bCs/>
      </w:rPr>
      <w:fldChar w:fldCharType="separate"/>
    </w:r>
    <w:r w:rsidR="00CF6AF2">
      <w:rPr>
        <w:b/>
        <w:bCs/>
        <w:noProof/>
      </w:rPr>
      <w:t>13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661982"/>
      <w:docPartObj>
        <w:docPartGallery w:val="Page Numbers (Bottom of Page)"/>
        <w:docPartUnique/>
      </w:docPartObj>
    </w:sdtPr>
    <w:sdtContent>
      <w:sdt>
        <w:sdtPr>
          <w:id w:val="-1705238520"/>
          <w:docPartObj>
            <w:docPartGallery w:val="Page Numbers (Top of Page)"/>
            <w:docPartUnique/>
          </w:docPartObj>
        </w:sdtPr>
        <w:sdtContent>
          <w:p w14:paraId="75EBC74A" w14:textId="77777777" w:rsidR="006B7BF8" w:rsidRDefault="007C1771" w:rsidP="00112362">
            <w:pPr>
              <w:pStyle w:val="Footer"/>
              <w:jc w:val="center"/>
            </w:pPr>
            <w:r w:rsidRPr="00112362">
              <w:rPr>
                <w:szCs w:val="20"/>
              </w:rPr>
              <w:t xml:space="preserve">Page </w:t>
            </w:r>
            <w:r w:rsidRPr="00112362">
              <w:rPr>
                <w:b/>
                <w:bCs/>
                <w:szCs w:val="20"/>
              </w:rPr>
              <w:fldChar w:fldCharType="begin"/>
            </w:r>
            <w:r w:rsidRPr="00112362">
              <w:rPr>
                <w:b/>
                <w:bCs/>
                <w:szCs w:val="20"/>
              </w:rPr>
              <w:instrText xml:space="preserve"> PAGE </w:instrText>
            </w:r>
            <w:r w:rsidRPr="00112362">
              <w:rPr>
                <w:b/>
                <w:bCs/>
                <w:szCs w:val="20"/>
              </w:rPr>
              <w:fldChar w:fldCharType="separate"/>
            </w:r>
            <w:r>
              <w:rPr>
                <w:b/>
                <w:bCs/>
                <w:noProof/>
                <w:szCs w:val="20"/>
              </w:rPr>
              <w:t>20</w:t>
            </w:r>
            <w:r w:rsidRPr="00112362">
              <w:rPr>
                <w:b/>
                <w:bCs/>
                <w:szCs w:val="20"/>
              </w:rPr>
              <w:fldChar w:fldCharType="end"/>
            </w:r>
            <w:r w:rsidRPr="00112362">
              <w:rPr>
                <w:szCs w:val="20"/>
              </w:rPr>
              <w:t xml:space="preserve"> of </w:t>
            </w:r>
            <w:r w:rsidRPr="00112362">
              <w:rPr>
                <w:b/>
                <w:bCs/>
                <w:szCs w:val="20"/>
              </w:rPr>
              <w:fldChar w:fldCharType="begin"/>
            </w:r>
            <w:r w:rsidRPr="00112362">
              <w:rPr>
                <w:b/>
                <w:bCs/>
                <w:szCs w:val="20"/>
              </w:rPr>
              <w:instrText xml:space="preserve"> NUMPAGES  </w:instrText>
            </w:r>
            <w:r w:rsidRPr="00112362">
              <w:rPr>
                <w:b/>
                <w:bCs/>
                <w:szCs w:val="20"/>
              </w:rPr>
              <w:fldChar w:fldCharType="separate"/>
            </w:r>
            <w:r>
              <w:rPr>
                <w:b/>
                <w:bCs/>
                <w:noProof/>
                <w:szCs w:val="20"/>
              </w:rPr>
              <w:t>20</w:t>
            </w:r>
            <w:r w:rsidRPr="00112362">
              <w:rPr>
                <w:b/>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EF53F" w14:textId="77777777" w:rsidR="00B97C00" w:rsidRDefault="00B97C00" w:rsidP="00A14928">
      <w:pPr>
        <w:spacing w:after="0" w:line="240" w:lineRule="auto"/>
      </w:pPr>
      <w:r>
        <w:separator/>
      </w:r>
    </w:p>
  </w:footnote>
  <w:footnote w:type="continuationSeparator" w:id="0">
    <w:p w14:paraId="2EA0C2CC" w14:textId="77777777" w:rsidR="00B97C00" w:rsidRDefault="00B97C00" w:rsidP="00A14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40087" w14:textId="77777777" w:rsidR="00A14928" w:rsidRDefault="00A14928">
    <w:pPr>
      <w:pStyle w:val="Header"/>
    </w:pPr>
    <w:r w:rsidRPr="00A33123">
      <w:rPr>
        <w:noProof/>
        <w:lang w:eastAsia="en-GB"/>
      </w:rPr>
      <w:drawing>
        <wp:anchor distT="0" distB="0" distL="114300" distR="114300" simplePos="0" relativeHeight="251659264" behindDoc="1" locked="0" layoutInCell="1" allowOverlap="1" wp14:anchorId="2D955629" wp14:editId="551738FC">
          <wp:simplePos x="0" y="0"/>
          <wp:positionH relativeFrom="column">
            <wp:posOffset>5124450</wp:posOffset>
          </wp:positionH>
          <wp:positionV relativeFrom="paragraph">
            <wp:posOffset>-171450</wp:posOffset>
          </wp:positionV>
          <wp:extent cx="646430" cy="458470"/>
          <wp:effectExtent l="0" t="0" r="1270" b="0"/>
          <wp:wrapNone/>
          <wp:docPr id="639462052" name="Picture 639462052" descr="C:\Users\n320514\Pictures\Saved Pictures\000 New SPSO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320514\Pictures\Saved Pictures\000 New SPSO logo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430" cy="458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097A"/>
    <w:multiLevelType w:val="hybridMultilevel"/>
    <w:tmpl w:val="B8A66F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365D06"/>
    <w:multiLevelType w:val="hybridMultilevel"/>
    <w:tmpl w:val="28E8DA2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CD64C3"/>
    <w:multiLevelType w:val="multilevel"/>
    <w:tmpl w:val="0809001D"/>
    <w:styleLink w:val="My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F537C8"/>
    <w:multiLevelType w:val="hybridMultilevel"/>
    <w:tmpl w:val="40824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8B1A11"/>
    <w:multiLevelType w:val="hybridMultilevel"/>
    <w:tmpl w:val="4A8426D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111"/>
        </w:tabs>
        <w:ind w:left="-1111" w:hanging="360"/>
      </w:pPr>
    </w:lvl>
    <w:lvl w:ilvl="2" w:tplc="0809001B" w:tentative="1">
      <w:start w:val="1"/>
      <w:numFmt w:val="lowerRoman"/>
      <w:lvlText w:val="%3."/>
      <w:lvlJc w:val="right"/>
      <w:pPr>
        <w:tabs>
          <w:tab w:val="num" w:pos="-391"/>
        </w:tabs>
        <w:ind w:left="-391" w:hanging="180"/>
      </w:pPr>
    </w:lvl>
    <w:lvl w:ilvl="3" w:tplc="0809000F" w:tentative="1">
      <w:start w:val="1"/>
      <w:numFmt w:val="decimal"/>
      <w:lvlText w:val="%4."/>
      <w:lvlJc w:val="left"/>
      <w:pPr>
        <w:tabs>
          <w:tab w:val="num" w:pos="329"/>
        </w:tabs>
        <w:ind w:left="329" w:hanging="360"/>
      </w:pPr>
    </w:lvl>
    <w:lvl w:ilvl="4" w:tplc="08090019" w:tentative="1">
      <w:start w:val="1"/>
      <w:numFmt w:val="lowerLetter"/>
      <w:lvlText w:val="%5."/>
      <w:lvlJc w:val="left"/>
      <w:pPr>
        <w:tabs>
          <w:tab w:val="num" w:pos="1049"/>
        </w:tabs>
        <w:ind w:left="1049" w:hanging="360"/>
      </w:pPr>
    </w:lvl>
    <w:lvl w:ilvl="5" w:tplc="0809001B" w:tentative="1">
      <w:start w:val="1"/>
      <w:numFmt w:val="lowerRoman"/>
      <w:lvlText w:val="%6."/>
      <w:lvlJc w:val="right"/>
      <w:pPr>
        <w:tabs>
          <w:tab w:val="num" w:pos="1769"/>
        </w:tabs>
        <w:ind w:left="1769" w:hanging="180"/>
      </w:pPr>
    </w:lvl>
    <w:lvl w:ilvl="6" w:tplc="0809000F" w:tentative="1">
      <w:start w:val="1"/>
      <w:numFmt w:val="decimal"/>
      <w:lvlText w:val="%7."/>
      <w:lvlJc w:val="left"/>
      <w:pPr>
        <w:tabs>
          <w:tab w:val="num" w:pos="2489"/>
        </w:tabs>
        <w:ind w:left="2489" w:hanging="360"/>
      </w:pPr>
    </w:lvl>
    <w:lvl w:ilvl="7" w:tplc="08090019" w:tentative="1">
      <w:start w:val="1"/>
      <w:numFmt w:val="lowerLetter"/>
      <w:lvlText w:val="%8."/>
      <w:lvlJc w:val="left"/>
      <w:pPr>
        <w:tabs>
          <w:tab w:val="num" w:pos="3209"/>
        </w:tabs>
        <w:ind w:left="3209" w:hanging="360"/>
      </w:pPr>
    </w:lvl>
    <w:lvl w:ilvl="8" w:tplc="0809001B" w:tentative="1">
      <w:start w:val="1"/>
      <w:numFmt w:val="lowerRoman"/>
      <w:lvlText w:val="%9."/>
      <w:lvlJc w:val="right"/>
      <w:pPr>
        <w:tabs>
          <w:tab w:val="num" w:pos="3929"/>
        </w:tabs>
        <w:ind w:left="3929" w:hanging="180"/>
      </w:pPr>
    </w:lvl>
  </w:abstractNum>
  <w:abstractNum w:abstractNumId="5" w15:restartNumberingAfterBreak="0">
    <w:nsid w:val="23983047"/>
    <w:multiLevelType w:val="hybridMultilevel"/>
    <w:tmpl w:val="42C84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7D56D9"/>
    <w:multiLevelType w:val="hybridMultilevel"/>
    <w:tmpl w:val="3300FF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4122407"/>
    <w:multiLevelType w:val="hybridMultilevel"/>
    <w:tmpl w:val="B41038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11627B"/>
    <w:multiLevelType w:val="hybridMultilevel"/>
    <w:tmpl w:val="E3F01A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49E09B9"/>
    <w:multiLevelType w:val="multilevel"/>
    <w:tmpl w:val="08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F7433F6"/>
    <w:multiLevelType w:val="singleLevel"/>
    <w:tmpl w:val="08090001"/>
    <w:lvl w:ilvl="0">
      <w:start w:val="1"/>
      <w:numFmt w:val="bullet"/>
      <w:lvlText w:val=""/>
      <w:lvlJc w:val="left"/>
      <w:pPr>
        <w:ind w:left="567" w:hanging="567"/>
      </w:pPr>
      <w:rPr>
        <w:rFonts w:ascii="Symbol" w:hAnsi="Symbol" w:hint="default"/>
        <w:sz w:val="22"/>
      </w:rPr>
    </w:lvl>
  </w:abstractNum>
  <w:abstractNum w:abstractNumId="11" w15:restartNumberingAfterBreak="0">
    <w:nsid w:val="652C1161"/>
    <w:multiLevelType w:val="singleLevel"/>
    <w:tmpl w:val="2DBCFD54"/>
    <w:lvl w:ilvl="0">
      <w:start w:val="1"/>
      <w:numFmt w:val="bullet"/>
      <w:pStyle w:val="Bulletted"/>
      <w:lvlText w:val=""/>
      <w:lvlJc w:val="left"/>
      <w:pPr>
        <w:tabs>
          <w:tab w:val="num" w:pos="360"/>
        </w:tabs>
        <w:ind w:left="360" w:hanging="360"/>
      </w:pPr>
      <w:rPr>
        <w:rFonts w:ascii="Symbol" w:hAnsi="Symbol" w:hint="default"/>
      </w:rPr>
    </w:lvl>
  </w:abstractNum>
  <w:abstractNum w:abstractNumId="12" w15:restartNumberingAfterBreak="0">
    <w:nsid w:val="6DE70994"/>
    <w:multiLevelType w:val="hybridMultilevel"/>
    <w:tmpl w:val="E1A2A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85374A"/>
    <w:multiLevelType w:val="multilevel"/>
    <w:tmpl w:val="43CEA8FA"/>
    <w:styleLink w:val="mystyle"/>
    <w:lvl w:ilvl="0">
      <w:start w:val="1"/>
      <w:numFmt w:val="decimal"/>
      <w:lvlText w:val="%1."/>
      <w:lvlJc w:val="left"/>
      <w:pPr>
        <w:ind w:left="567" w:hanging="567"/>
      </w:pPr>
      <w:rPr>
        <w:rFonts w:ascii="Arial" w:hAnsi="Arial" w:hint="default"/>
        <w:sz w:val="22"/>
      </w:rPr>
    </w:lvl>
    <w:lvl w:ilvl="1">
      <w:start w:val="1"/>
      <w:numFmt w:val="decimal"/>
      <w:lvlText w:val="%1.%2."/>
      <w:lvlJc w:val="left"/>
      <w:pPr>
        <w:ind w:left="1134" w:hanging="567"/>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2126" w:hanging="1134"/>
      </w:pPr>
      <w:rPr>
        <w:rFonts w:hint="default"/>
      </w:rPr>
    </w:lvl>
    <w:lvl w:ilvl="4">
      <w:start w:val="1"/>
      <w:numFmt w:val="bullet"/>
      <w:lvlText w:val=""/>
      <w:lvlJc w:val="left"/>
      <w:pPr>
        <w:ind w:left="567" w:hanging="283"/>
      </w:pPr>
      <w:rPr>
        <w:rFonts w:ascii="Symbol" w:hAnsi="Symbol" w:hint="default"/>
        <w:color w:val="auto"/>
      </w:rPr>
    </w:lvl>
    <w:lvl w:ilvl="5">
      <w:start w:val="1"/>
      <w:numFmt w:val="bullet"/>
      <w:lvlText w:val=""/>
      <w:lvlJc w:val="left"/>
      <w:pPr>
        <w:tabs>
          <w:tab w:val="num" w:pos="14175"/>
        </w:tabs>
        <w:ind w:left="851" w:hanging="284"/>
      </w:pPr>
      <w:rPr>
        <w:rFonts w:ascii="Symbol" w:hAnsi="Symbol" w:hint="default"/>
        <w:color w:val="auto"/>
      </w:rPr>
    </w:lvl>
    <w:lvl w:ilvl="6">
      <w:start w:val="1"/>
      <w:numFmt w:val="bullet"/>
      <w:lvlText w:val=""/>
      <w:lvlJc w:val="left"/>
      <w:pPr>
        <w:tabs>
          <w:tab w:val="num" w:pos="17010"/>
        </w:tabs>
        <w:ind w:left="1276" w:hanging="284"/>
      </w:pPr>
      <w:rPr>
        <w:rFonts w:ascii="Symbol" w:hAnsi="Symbol" w:hint="default"/>
        <w:color w:val="auto"/>
      </w:rPr>
    </w:lvl>
    <w:lvl w:ilvl="7">
      <w:start w:val="1"/>
      <w:numFmt w:val="none"/>
      <w:lvlText w:val=""/>
      <w:lvlJc w:val="left"/>
      <w:pPr>
        <w:ind w:left="1701" w:hanging="283"/>
      </w:pPr>
      <w:rPr>
        <w:rFonts w:hint="default"/>
      </w:rPr>
    </w:lvl>
    <w:lvl w:ilvl="8">
      <w:start w:val="1"/>
      <w:numFmt w:val="none"/>
      <w:lvlText w:val=""/>
      <w:lvlJc w:val="left"/>
      <w:pPr>
        <w:ind w:left="5103" w:hanging="567"/>
      </w:pPr>
      <w:rPr>
        <w:rFonts w:hint="default"/>
      </w:rPr>
    </w:lvl>
  </w:abstractNum>
  <w:abstractNum w:abstractNumId="14" w15:restartNumberingAfterBreak="0">
    <w:nsid w:val="716C06AF"/>
    <w:multiLevelType w:val="hybridMultilevel"/>
    <w:tmpl w:val="3D30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02003">
    <w:abstractNumId w:val="13"/>
  </w:num>
  <w:num w:numId="2" w16cid:durableId="1425029667">
    <w:abstractNumId w:val="2"/>
  </w:num>
  <w:num w:numId="3" w16cid:durableId="640501478">
    <w:abstractNumId w:val="11"/>
  </w:num>
  <w:num w:numId="4" w16cid:durableId="510532087">
    <w:abstractNumId w:val="9"/>
  </w:num>
  <w:num w:numId="5" w16cid:durableId="1456214359">
    <w:abstractNumId w:val="10"/>
  </w:num>
  <w:num w:numId="6" w16cid:durableId="1265697514">
    <w:abstractNumId w:val="4"/>
  </w:num>
  <w:num w:numId="7" w16cid:durableId="884564472">
    <w:abstractNumId w:val="5"/>
  </w:num>
  <w:num w:numId="8" w16cid:durableId="235363592">
    <w:abstractNumId w:val="7"/>
  </w:num>
  <w:num w:numId="9" w16cid:durableId="1184394540">
    <w:abstractNumId w:val="12"/>
  </w:num>
  <w:num w:numId="10" w16cid:durableId="582566664">
    <w:abstractNumId w:val="1"/>
  </w:num>
  <w:num w:numId="11" w16cid:durableId="933057151">
    <w:abstractNumId w:val="3"/>
  </w:num>
  <w:num w:numId="12" w16cid:durableId="1058895648">
    <w:abstractNumId w:val="0"/>
  </w:num>
  <w:num w:numId="13" w16cid:durableId="1279024927">
    <w:abstractNumId w:val="8"/>
  </w:num>
  <w:num w:numId="14" w16cid:durableId="634530404">
    <w:abstractNumId w:val="14"/>
  </w:num>
  <w:num w:numId="15" w16cid:durableId="212064029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44"/>
    <w:rsid w:val="000048C8"/>
    <w:rsid w:val="00027C27"/>
    <w:rsid w:val="00030C6B"/>
    <w:rsid w:val="000423F1"/>
    <w:rsid w:val="000A19B3"/>
    <w:rsid w:val="000A607F"/>
    <w:rsid w:val="000B248B"/>
    <w:rsid w:val="000B56E0"/>
    <w:rsid w:val="000C0CF4"/>
    <w:rsid w:val="000D60AB"/>
    <w:rsid w:val="000E772A"/>
    <w:rsid w:val="000F045B"/>
    <w:rsid w:val="00107D72"/>
    <w:rsid w:val="00152D44"/>
    <w:rsid w:val="001801E4"/>
    <w:rsid w:val="001F760A"/>
    <w:rsid w:val="002361C8"/>
    <w:rsid w:val="00251C6B"/>
    <w:rsid w:val="00267483"/>
    <w:rsid w:val="0027581C"/>
    <w:rsid w:val="00281579"/>
    <w:rsid w:val="002A7187"/>
    <w:rsid w:val="002D0651"/>
    <w:rsid w:val="002D66E5"/>
    <w:rsid w:val="002D78D8"/>
    <w:rsid w:val="002E02DF"/>
    <w:rsid w:val="002E07DE"/>
    <w:rsid w:val="002E240A"/>
    <w:rsid w:val="002F7AF0"/>
    <w:rsid w:val="00306C61"/>
    <w:rsid w:val="0031430A"/>
    <w:rsid w:val="00320375"/>
    <w:rsid w:val="003228DF"/>
    <w:rsid w:val="00324549"/>
    <w:rsid w:val="00325A46"/>
    <w:rsid w:val="003515F7"/>
    <w:rsid w:val="0037582B"/>
    <w:rsid w:val="00382D84"/>
    <w:rsid w:val="00382D86"/>
    <w:rsid w:val="00387F09"/>
    <w:rsid w:val="00391045"/>
    <w:rsid w:val="003A04DD"/>
    <w:rsid w:val="003A1FCA"/>
    <w:rsid w:val="003A3DAA"/>
    <w:rsid w:val="003A4576"/>
    <w:rsid w:val="003B3AB5"/>
    <w:rsid w:val="003B401D"/>
    <w:rsid w:val="003D54B4"/>
    <w:rsid w:val="003D62BC"/>
    <w:rsid w:val="00447775"/>
    <w:rsid w:val="0045635C"/>
    <w:rsid w:val="004944DA"/>
    <w:rsid w:val="004B1DD9"/>
    <w:rsid w:val="004D448D"/>
    <w:rsid w:val="004D67DE"/>
    <w:rsid w:val="004E6799"/>
    <w:rsid w:val="004F46F4"/>
    <w:rsid w:val="00501DB1"/>
    <w:rsid w:val="00517498"/>
    <w:rsid w:val="00517F02"/>
    <w:rsid w:val="005408C0"/>
    <w:rsid w:val="00552235"/>
    <w:rsid w:val="00556AF4"/>
    <w:rsid w:val="00564FAD"/>
    <w:rsid w:val="00585EC8"/>
    <w:rsid w:val="005971B7"/>
    <w:rsid w:val="005A0413"/>
    <w:rsid w:val="005A7946"/>
    <w:rsid w:val="005C1422"/>
    <w:rsid w:val="00614E50"/>
    <w:rsid w:val="00615539"/>
    <w:rsid w:val="006B7BF8"/>
    <w:rsid w:val="006E73AA"/>
    <w:rsid w:val="007017AB"/>
    <w:rsid w:val="0074025E"/>
    <w:rsid w:val="00751042"/>
    <w:rsid w:val="00755D5A"/>
    <w:rsid w:val="007741B8"/>
    <w:rsid w:val="007920ED"/>
    <w:rsid w:val="007A130E"/>
    <w:rsid w:val="007A169E"/>
    <w:rsid w:val="007A78D3"/>
    <w:rsid w:val="007C1771"/>
    <w:rsid w:val="007C3A7B"/>
    <w:rsid w:val="008179F8"/>
    <w:rsid w:val="00821E48"/>
    <w:rsid w:val="008222C0"/>
    <w:rsid w:val="008309B9"/>
    <w:rsid w:val="00857548"/>
    <w:rsid w:val="00860DA6"/>
    <w:rsid w:val="00864D3F"/>
    <w:rsid w:val="00875276"/>
    <w:rsid w:val="00875660"/>
    <w:rsid w:val="00890EC4"/>
    <w:rsid w:val="008B1FAF"/>
    <w:rsid w:val="008E20FE"/>
    <w:rsid w:val="008F7B1E"/>
    <w:rsid w:val="00907958"/>
    <w:rsid w:val="00946577"/>
    <w:rsid w:val="00946A41"/>
    <w:rsid w:val="0096382B"/>
    <w:rsid w:val="0099446B"/>
    <w:rsid w:val="009A1AFF"/>
    <w:rsid w:val="009B4C06"/>
    <w:rsid w:val="009B4D70"/>
    <w:rsid w:val="009B7615"/>
    <w:rsid w:val="009E0159"/>
    <w:rsid w:val="009E5855"/>
    <w:rsid w:val="00A0265C"/>
    <w:rsid w:val="00A07A76"/>
    <w:rsid w:val="00A13C80"/>
    <w:rsid w:val="00A14928"/>
    <w:rsid w:val="00A23FF1"/>
    <w:rsid w:val="00A545CF"/>
    <w:rsid w:val="00A654CB"/>
    <w:rsid w:val="00A66B05"/>
    <w:rsid w:val="00A72120"/>
    <w:rsid w:val="00A77431"/>
    <w:rsid w:val="00A810D2"/>
    <w:rsid w:val="00A87065"/>
    <w:rsid w:val="00A903A6"/>
    <w:rsid w:val="00AA4022"/>
    <w:rsid w:val="00AF26B2"/>
    <w:rsid w:val="00B22DF1"/>
    <w:rsid w:val="00B23B0A"/>
    <w:rsid w:val="00B51BDC"/>
    <w:rsid w:val="00B561C0"/>
    <w:rsid w:val="00B72A79"/>
    <w:rsid w:val="00B773CE"/>
    <w:rsid w:val="00B822E0"/>
    <w:rsid w:val="00B874FC"/>
    <w:rsid w:val="00B97C00"/>
    <w:rsid w:val="00BB115C"/>
    <w:rsid w:val="00BE7C61"/>
    <w:rsid w:val="00BF73EB"/>
    <w:rsid w:val="00C16ED9"/>
    <w:rsid w:val="00C228B4"/>
    <w:rsid w:val="00C64E33"/>
    <w:rsid w:val="00C911F5"/>
    <w:rsid w:val="00C91823"/>
    <w:rsid w:val="00C97468"/>
    <w:rsid w:val="00CB552A"/>
    <w:rsid w:val="00CC19C7"/>
    <w:rsid w:val="00CC2B20"/>
    <w:rsid w:val="00CD708B"/>
    <w:rsid w:val="00CF6AF2"/>
    <w:rsid w:val="00D008AB"/>
    <w:rsid w:val="00D3331E"/>
    <w:rsid w:val="00D410F7"/>
    <w:rsid w:val="00D471B2"/>
    <w:rsid w:val="00D62C74"/>
    <w:rsid w:val="00D806F4"/>
    <w:rsid w:val="00D83981"/>
    <w:rsid w:val="00D87549"/>
    <w:rsid w:val="00D91723"/>
    <w:rsid w:val="00D97D6A"/>
    <w:rsid w:val="00DB07D2"/>
    <w:rsid w:val="00DD6067"/>
    <w:rsid w:val="00DE2301"/>
    <w:rsid w:val="00DE3EFB"/>
    <w:rsid w:val="00DF5D36"/>
    <w:rsid w:val="00E078CD"/>
    <w:rsid w:val="00E12158"/>
    <w:rsid w:val="00E20003"/>
    <w:rsid w:val="00E25127"/>
    <w:rsid w:val="00E341F2"/>
    <w:rsid w:val="00E3505B"/>
    <w:rsid w:val="00E41727"/>
    <w:rsid w:val="00E52DF9"/>
    <w:rsid w:val="00E73969"/>
    <w:rsid w:val="00E935B3"/>
    <w:rsid w:val="00E95E22"/>
    <w:rsid w:val="00E97173"/>
    <w:rsid w:val="00EB2AAA"/>
    <w:rsid w:val="00EC5B91"/>
    <w:rsid w:val="00ED5DBD"/>
    <w:rsid w:val="00ED7404"/>
    <w:rsid w:val="00EF29F2"/>
    <w:rsid w:val="00F01561"/>
    <w:rsid w:val="00F036B4"/>
    <w:rsid w:val="00F239A9"/>
    <w:rsid w:val="00F23B17"/>
    <w:rsid w:val="00F262D0"/>
    <w:rsid w:val="00F76844"/>
    <w:rsid w:val="00F85906"/>
    <w:rsid w:val="00FA4BC1"/>
    <w:rsid w:val="00FB15DE"/>
    <w:rsid w:val="00FB2D2E"/>
    <w:rsid w:val="00FD5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59F3"/>
  <w15:chartTrackingRefBased/>
  <w15:docId w15:val="{6A7455BF-DD48-4B44-A5E0-305C0657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A6"/>
    <w:pPr>
      <w:spacing w:after="160"/>
    </w:pPr>
    <w:rPr>
      <w:rFonts w:ascii="Arial" w:hAnsi="Arial" w:cs="Arial"/>
      <w:color w:val="000000"/>
      <w:szCs w:val="24"/>
    </w:rPr>
  </w:style>
  <w:style w:type="paragraph" w:styleId="Heading1">
    <w:name w:val="heading 1"/>
    <w:basedOn w:val="Normal"/>
    <w:next w:val="Normal"/>
    <w:link w:val="Heading1Char"/>
    <w:uiPriority w:val="9"/>
    <w:qFormat/>
    <w:rsid w:val="00A903A6"/>
    <w:pPr>
      <w:pBdr>
        <w:bottom w:val="single" w:sz="4" w:space="1" w:color="auto"/>
      </w:pBdr>
      <w:spacing w:before="240" w:after="240" w:line="240" w:lineRule="auto"/>
      <w:outlineLvl w:val="0"/>
    </w:pPr>
    <w:rPr>
      <w:b/>
      <w:color w:val="4D4D4F"/>
      <w:sz w:val="28"/>
      <w:szCs w:val="28"/>
    </w:rPr>
  </w:style>
  <w:style w:type="paragraph" w:styleId="Heading2">
    <w:name w:val="heading 2"/>
    <w:basedOn w:val="Normal"/>
    <w:next w:val="Normal"/>
    <w:link w:val="Heading2Char"/>
    <w:uiPriority w:val="9"/>
    <w:qFormat/>
    <w:rsid w:val="00A903A6"/>
    <w:pPr>
      <w:spacing w:line="240" w:lineRule="auto"/>
      <w:outlineLvl w:val="1"/>
    </w:pPr>
    <w:rPr>
      <w:b/>
      <w:color w:val="auto"/>
      <w:sz w:val="24"/>
    </w:rPr>
  </w:style>
  <w:style w:type="paragraph" w:styleId="Heading3">
    <w:name w:val="heading 3"/>
    <w:basedOn w:val="Normal"/>
    <w:next w:val="Normal"/>
    <w:link w:val="Heading3Char"/>
    <w:uiPriority w:val="9"/>
    <w:qFormat/>
    <w:rsid w:val="00A903A6"/>
    <w:pPr>
      <w:spacing w:after="120" w:line="240" w:lineRule="auto"/>
      <w:outlineLvl w:val="2"/>
    </w:pPr>
    <w:rPr>
      <w:i/>
      <w:color w:val="auto"/>
    </w:rPr>
  </w:style>
  <w:style w:type="paragraph" w:styleId="Heading4">
    <w:name w:val="heading 4"/>
    <w:basedOn w:val="Normal"/>
    <w:next w:val="Normal"/>
    <w:link w:val="Heading4Char"/>
    <w:uiPriority w:val="9"/>
    <w:qFormat/>
    <w:rsid w:val="00A903A6"/>
    <w:pPr>
      <w:keepNext/>
      <w:keepLines/>
      <w:spacing w:after="120"/>
      <w:outlineLvl w:val="3"/>
    </w:pPr>
    <w:rPr>
      <w:rFonts w:eastAsiaTheme="majorEastAsia" w:cstheme="majorBidi"/>
      <w:bCs/>
      <w:iCs/>
      <w:u w:val="single"/>
    </w:rPr>
  </w:style>
  <w:style w:type="paragraph" w:styleId="Heading5">
    <w:name w:val="heading 5"/>
    <w:basedOn w:val="NoSpacing"/>
    <w:next w:val="Normal"/>
    <w:link w:val="Heading5Char"/>
    <w:uiPriority w:val="9"/>
    <w:unhideWhenUsed/>
    <w:qFormat/>
    <w:rsid w:val="00A903A6"/>
    <w:pPr>
      <w:outlineLvl w:val="4"/>
    </w:pPr>
    <w:rPr>
      <w:rFonts w:ascii="Arial Black" w:hAnsi="Arial Black"/>
      <w:color w:val="2F2A60" w:themeColor="accent4" w:themeShade="80"/>
    </w:rPr>
  </w:style>
  <w:style w:type="paragraph" w:styleId="Heading6">
    <w:name w:val="heading 6"/>
    <w:basedOn w:val="Normal"/>
    <w:next w:val="Normal"/>
    <w:link w:val="Heading6Char"/>
    <w:uiPriority w:val="9"/>
    <w:unhideWhenUsed/>
    <w:qFormat/>
    <w:rsid w:val="00A903A6"/>
    <w:pPr>
      <w:outlineLvl w:val="5"/>
    </w:pPr>
    <w:rPr>
      <w:i/>
      <w:color w:val="2F2A60" w:themeColor="accent4"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qFormat/>
    <w:rsid w:val="00A903A6"/>
    <w:pPr>
      <w:numPr>
        <w:numId w:val="3"/>
      </w:numPr>
      <w:tabs>
        <w:tab w:val="left" w:pos="1800"/>
        <w:tab w:val="left" w:pos="3240"/>
      </w:tabs>
      <w:spacing w:after="120"/>
    </w:pPr>
  </w:style>
  <w:style w:type="paragraph" w:styleId="Footer">
    <w:name w:val="footer"/>
    <w:basedOn w:val="Normal"/>
    <w:link w:val="FooterChar"/>
    <w:uiPriority w:val="99"/>
    <w:rsid w:val="00A903A6"/>
    <w:pPr>
      <w:tabs>
        <w:tab w:val="center" w:pos="4153"/>
        <w:tab w:val="right" w:pos="8306"/>
      </w:tabs>
    </w:pPr>
    <w:rPr>
      <w:sz w:val="20"/>
    </w:rPr>
  </w:style>
  <w:style w:type="character" w:customStyle="1" w:styleId="FooterChar">
    <w:name w:val="Footer Char"/>
    <w:basedOn w:val="DefaultParagraphFont"/>
    <w:link w:val="Footer"/>
    <w:uiPriority w:val="99"/>
    <w:rsid w:val="00A903A6"/>
    <w:rPr>
      <w:rFonts w:ascii="Arial" w:hAnsi="Arial" w:cs="Arial"/>
      <w:color w:val="000000"/>
      <w:sz w:val="20"/>
      <w:szCs w:val="24"/>
    </w:rPr>
  </w:style>
  <w:style w:type="paragraph" w:styleId="Header">
    <w:name w:val="header"/>
    <w:basedOn w:val="Normal"/>
    <w:link w:val="HeaderChar"/>
    <w:uiPriority w:val="99"/>
    <w:rsid w:val="00A903A6"/>
    <w:pPr>
      <w:tabs>
        <w:tab w:val="center" w:pos="4153"/>
        <w:tab w:val="right" w:pos="8306"/>
      </w:tabs>
    </w:pPr>
  </w:style>
  <w:style w:type="character" w:customStyle="1" w:styleId="HeaderChar">
    <w:name w:val="Header Char"/>
    <w:basedOn w:val="DefaultParagraphFont"/>
    <w:link w:val="Header"/>
    <w:uiPriority w:val="99"/>
    <w:rsid w:val="00A903A6"/>
    <w:rPr>
      <w:rFonts w:ascii="Arial" w:hAnsi="Arial" w:cs="Arial"/>
      <w:color w:val="000000"/>
      <w:szCs w:val="24"/>
    </w:rPr>
  </w:style>
  <w:style w:type="character" w:customStyle="1" w:styleId="Heading1Char">
    <w:name w:val="Heading 1 Char"/>
    <w:basedOn w:val="DefaultParagraphFont"/>
    <w:link w:val="Heading1"/>
    <w:uiPriority w:val="9"/>
    <w:rsid w:val="00A903A6"/>
    <w:rPr>
      <w:rFonts w:ascii="Arial" w:hAnsi="Arial" w:cs="Arial"/>
      <w:b/>
      <w:color w:val="4D4D4F"/>
      <w:sz w:val="28"/>
      <w:szCs w:val="28"/>
    </w:rPr>
  </w:style>
  <w:style w:type="character" w:customStyle="1" w:styleId="Heading2Char">
    <w:name w:val="Heading 2 Char"/>
    <w:basedOn w:val="DefaultParagraphFont"/>
    <w:link w:val="Heading2"/>
    <w:uiPriority w:val="9"/>
    <w:rsid w:val="00A903A6"/>
    <w:rPr>
      <w:rFonts w:ascii="Arial" w:hAnsi="Arial" w:cs="Arial"/>
      <w:b/>
      <w:sz w:val="24"/>
      <w:szCs w:val="24"/>
    </w:rPr>
  </w:style>
  <w:style w:type="character" w:customStyle="1" w:styleId="Heading3Char">
    <w:name w:val="Heading 3 Char"/>
    <w:basedOn w:val="DefaultParagraphFont"/>
    <w:link w:val="Heading3"/>
    <w:uiPriority w:val="9"/>
    <w:rsid w:val="00A903A6"/>
    <w:rPr>
      <w:rFonts w:ascii="Arial" w:hAnsi="Arial" w:cs="Arial"/>
      <w:i/>
      <w:szCs w:val="24"/>
    </w:rPr>
  </w:style>
  <w:style w:type="paragraph" w:customStyle="1" w:styleId="Outline4">
    <w:name w:val="Outline4"/>
    <w:basedOn w:val="Normal"/>
    <w:next w:val="Normal"/>
    <w:rsid w:val="00A903A6"/>
    <w:pPr>
      <w:ind w:left="2160"/>
    </w:pPr>
    <w:rPr>
      <w:kern w:val="24"/>
    </w:rPr>
  </w:style>
  <w:style w:type="paragraph" w:customStyle="1" w:styleId="Outline5">
    <w:name w:val="Outline5"/>
    <w:basedOn w:val="Normal"/>
    <w:next w:val="Normal"/>
    <w:rsid w:val="00A903A6"/>
    <w:pPr>
      <w:ind w:left="720"/>
    </w:pPr>
    <w:rPr>
      <w:kern w:val="24"/>
    </w:rPr>
  </w:style>
  <w:style w:type="paragraph" w:customStyle="1" w:styleId="Outline6">
    <w:name w:val="Outline6"/>
    <w:basedOn w:val="Normal"/>
    <w:next w:val="Normal"/>
    <w:rsid w:val="00A903A6"/>
    <w:pPr>
      <w:spacing w:after="240"/>
      <w:ind w:left="2160"/>
    </w:pPr>
    <w:rPr>
      <w:kern w:val="24"/>
    </w:rPr>
  </w:style>
  <w:style w:type="paragraph" w:customStyle="1" w:styleId="Outline7">
    <w:name w:val="Outline7"/>
    <w:basedOn w:val="Normal"/>
    <w:next w:val="Normal"/>
    <w:rsid w:val="00A903A6"/>
    <w:pPr>
      <w:spacing w:after="240"/>
      <w:ind w:left="720"/>
    </w:pPr>
    <w:rPr>
      <w:kern w:val="24"/>
    </w:rPr>
  </w:style>
  <w:style w:type="character" w:customStyle="1" w:styleId="Heading4Char">
    <w:name w:val="Heading 4 Char"/>
    <w:basedOn w:val="DefaultParagraphFont"/>
    <w:link w:val="Heading4"/>
    <w:uiPriority w:val="9"/>
    <w:rsid w:val="00A903A6"/>
    <w:rPr>
      <w:rFonts w:ascii="Arial" w:eastAsiaTheme="majorEastAsia" w:hAnsi="Arial" w:cstheme="majorBidi"/>
      <w:bCs/>
      <w:iCs/>
      <w:color w:val="000000"/>
      <w:szCs w:val="24"/>
      <w:u w:val="single"/>
    </w:rPr>
  </w:style>
  <w:style w:type="character" w:customStyle="1" w:styleId="Heading5Char">
    <w:name w:val="Heading 5 Char"/>
    <w:basedOn w:val="DefaultParagraphFont"/>
    <w:link w:val="Heading5"/>
    <w:uiPriority w:val="9"/>
    <w:rsid w:val="00A903A6"/>
    <w:rPr>
      <w:rFonts w:ascii="Arial Black" w:hAnsi="Arial Black" w:cs="Arial"/>
      <w:color w:val="2F2A60" w:themeColor="accent4" w:themeShade="80"/>
      <w:szCs w:val="24"/>
    </w:rPr>
  </w:style>
  <w:style w:type="paragraph" w:styleId="NoSpacing">
    <w:name w:val="No Spacing"/>
    <w:uiPriority w:val="1"/>
    <w:qFormat/>
    <w:rsid w:val="00A903A6"/>
    <w:pPr>
      <w:spacing w:after="160" w:line="240" w:lineRule="auto"/>
    </w:pPr>
    <w:rPr>
      <w:rFonts w:ascii="Arial" w:hAnsi="Arial" w:cs="Arial"/>
      <w:color w:val="000000"/>
      <w:szCs w:val="24"/>
    </w:rPr>
  </w:style>
  <w:style w:type="character" w:customStyle="1" w:styleId="Heading6Char">
    <w:name w:val="Heading 6 Char"/>
    <w:basedOn w:val="DefaultParagraphFont"/>
    <w:link w:val="Heading6"/>
    <w:uiPriority w:val="9"/>
    <w:rsid w:val="00A903A6"/>
    <w:rPr>
      <w:rFonts w:ascii="Arial" w:hAnsi="Arial" w:cs="Arial"/>
      <w:i/>
      <w:color w:val="2F2A60" w:themeColor="accent4" w:themeShade="80"/>
      <w:szCs w:val="24"/>
    </w:rPr>
  </w:style>
  <w:style w:type="paragraph" w:styleId="Title">
    <w:name w:val="Title"/>
    <w:aliases w:val="Cover title"/>
    <w:basedOn w:val="Normal"/>
    <w:next w:val="Normal"/>
    <w:link w:val="TitleChar"/>
    <w:uiPriority w:val="10"/>
    <w:qFormat/>
    <w:rsid w:val="00A903A6"/>
    <w:pPr>
      <w:spacing w:after="0" w:line="240" w:lineRule="auto"/>
    </w:pPr>
    <w:rPr>
      <w:b/>
      <w:color w:val="2F2A60" w:themeColor="accent4" w:themeShade="80"/>
      <w:sz w:val="52"/>
      <w:szCs w:val="44"/>
    </w:rPr>
  </w:style>
  <w:style w:type="character" w:customStyle="1" w:styleId="TitleChar">
    <w:name w:val="Title Char"/>
    <w:aliases w:val="Cover title Char"/>
    <w:basedOn w:val="DefaultParagraphFont"/>
    <w:link w:val="Title"/>
    <w:uiPriority w:val="10"/>
    <w:rsid w:val="00A903A6"/>
    <w:rPr>
      <w:rFonts w:ascii="Arial" w:hAnsi="Arial" w:cs="Arial"/>
      <w:b/>
      <w:color w:val="2F2A60" w:themeColor="accent4" w:themeShade="80"/>
      <w:sz w:val="52"/>
      <w:szCs w:val="44"/>
    </w:rPr>
  </w:style>
  <w:style w:type="paragraph" w:styleId="Subtitle">
    <w:name w:val="Subtitle"/>
    <w:basedOn w:val="Normal"/>
    <w:next w:val="Normal"/>
    <w:link w:val="SubtitleChar"/>
    <w:uiPriority w:val="11"/>
    <w:qFormat/>
    <w:rsid w:val="00A903A6"/>
    <w:pPr>
      <w:numPr>
        <w:ilvl w:val="1"/>
      </w:numPr>
    </w:pPr>
    <w:rPr>
      <w:rFonts w:eastAsiaTheme="majorEastAsia" w:cstheme="majorBidi"/>
      <w:b/>
      <w:iCs/>
      <w:color w:val="002060"/>
      <w:sz w:val="28"/>
    </w:rPr>
  </w:style>
  <w:style w:type="character" w:customStyle="1" w:styleId="SubtitleChar">
    <w:name w:val="Subtitle Char"/>
    <w:basedOn w:val="DefaultParagraphFont"/>
    <w:link w:val="Subtitle"/>
    <w:uiPriority w:val="11"/>
    <w:rsid w:val="00A903A6"/>
    <w:rPr>
      <w:rFonts w:ascii="Arial" w:eastAsiaTheme="majorEastAsia" w:hAnsi="Arial" w:cstheme="majorBidi"/>
      <w:b/>
      <w:iCs/>
      <w:color w:val="002060"/>
      <w:sz w:val="28"/>
      <w:szCs w:val="24"/>
    </w:rPr>
  </w:style>
  <w:style w:type="numbering" w:customStyle="1" w:styleId="mystyle">
    <w:name w:val="mystyle"/>
    <w:uiPriority w:val="99"/>
    <w:rsid w:val="00A903A6"/>
    <w:pPr>
      <w:numPr>
        <w:numId w:val="1"/>
      </w:numPr>
    </w:pPr>
  </w:style>
  <w:style w:type="numbering" w:customStyle="1" w:styleId="MyStyle2">
    <w:name w:val="MyStyle2"/>
    <w:uiPriority w:val="99"/>
    <w:rsid w:val="00A903A6"/>
    <w:pPr>
      <w:numPr>
        <w:numId w:val="2"/>
      </w:numPr>
    </w:pPr>
  </w:style>
  <w:style w:type="paragraph" w:styleId="BalloonText">
    <w:name w:val="Balloon Text"/>
    <w:basedOn w:val="Normal"/>
    <w:link w:val="BalloonTextChar"/>
    <w:uiPriority w:val="99"/>
    <w:semiHidden/>
    <w:unhideWhenUsed/>
    <w:rsid w:val="00A9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3A6"/>
    <w:rPr>
      <w:rFonts w:ascii="Segoe UI" w:hAnsi="Segoe UI" w:cs="Segoe UI"/>
      <w:color w:val="000000"/>
      <w:sz w:val="18"/>
      <w:szCs w:val="18"/>
    </w:rPr>
  </w:style>
  <w:style w:type="paragraph" w:styleId="BodyText">
    <w:name w:val="Body Text"/>
    <w:basedOn w:val="Normal"/>
    <w:link w:val="BodyTextChar"/>
    <w:uiPriority w:val="99"/>
    <w:rsid w:val="00A903A6"/>
  </w:style>
  <w:style w:type="character" w:customStyle="1" w:styleId="BodyTextChar">
    <w:name w:val="Body Text Char"/>
    <w:basedOn w:val="DefaultParagraphFont"/>
    <w:link w:val="BodyText"/>
    <w:uiPriority w:val="99"/>
    <w:rsid w:val="00A903A6"/>
    <w:rPr>
      <w:rFonts w:ascii="Arial" w:hAnsi="Arial" w:cs="Arial"/>
      <w:color w:val="000000"/>
      <w:szCs w:val="24"/>
    </w:rPr>
  </w:style>
  <w:style w:type="character" w:styleId="BookTitle">
    <w:name w:val="Book Title"/>
    <w:basedOn w:val="DefaultParagraphFont"/>
    <w:uiPriority w:val="33"/>
    <w:qFormat/>
    <w:rsid w:val="00A903A6"/>
    <w:rPr>
      <w:b/>
      <w:bCs/>
      <w:i/>
      <w:iCs/>
      <w:spacing w:val="5"/>
    </w:rPr>
  </w:style>
  <w:style w:type="paragraph" w:styleId="Caption">
    <w:name w:val="caption"/>
    <w:basedOn w:val="Normal"/>
    <w:next w:val="Normal"/>
    <w:uiPriority w:val="35"/>
    <w:semiHidden/>
    <w:unhideWhenUsed/>
    <w:qFormat/>
    <w:rsid w:val="00A903A6"/>
    <w:pPr>
      <w:spacing w:after="200" w:line="240" w:lineRule="auto"/>
    </w:pPr>
    <w:rPr>
      <w:i/>
      <w:iCs/>
      <w:color w:val="1B3D6D" w:themeColor="text2"/>
      <w:sz w:val="18"/>
      <w:szCs w:val="18"/>
    </w:rPr>
  </w:style>
  <w:style w:type="character" w:styleId="CommentReference">
    <w:name w:val="annotation reference"/>
    <w:basedOn w:val="DefaultParagraphFont"/>
    <w:uiPriority w:val="99"/>
    <w:semiHidden/>
    <w:unhideWhenUsed/>
    <w:rsid w:val="00A903A6"/>
    <w:rPr>
      <w:rFonts w:ascii="Arial" w:hAnsi="Arial"/>
      <w:caps w:val="0"/>
      <w:smallCaps w:val="0"/>
      <w:strike w:val="0"/>
      <w:dstrike w:val="0"/>
      <w:vanish w:val="0"/>
      <w:sz w:val="20"/>
      <w:szCs w:val="16"/>
      <w:vertAlign w:val="baseline"/>
    </w:rPr>
  </w:style>
  <w:style w:type="character" w:styleId="EndnoteReference">
    <w:name w:val="endnote reference"/>
    <w:basedOn w:val="DefaultParagraphFont"/>
    <w:uiPriority w:val="99"/>
    <w:semiHidden/>
    <w:unhideWhenUsed/>
    <w:rsid w:val="00A903A6"/>
    <w:rPr>
      <w:rFonts w:ascii="Arial" w:hAnsi="Arial"/>
      <w:sz w:val="20"/>
      <w:vertAlign w:val="superscript"/>
    </w:rPr>
  </w:style>
  <w:style w:type="character" w:styleId="FootnoteReference">
    <w:name w:val="footnote reference"/>
    <w:basedOn w:val="DefaultParagraphFont"/>
    <w:uiPriority w:val="99"/>
    <w:semiHidden/>
    <w:unhideWhenUsed/>
    <w:rsid w:val="00A903A6"/>
    <w:rPr>
      <w:rFonts w:ascii="Arial" w:hAnsi="Arial"/>
      <w:sz w:val="18"/>
      <w:vertAlign w:val="superscript"/>
    </w:rPr>
  </w:style>
  <w:style w:type="paragraph" w:styleId="HTMLAddress">
    <w:name w:val="HTML Address"/>
    <w:basedOn w:val="Normal"/>
    <w:link w:val="HTMLAddressChar"/>
    <w:uiPriority w:val="99"/>
    <w:semiHidden/>
    <w:unhideWhenUsed/>
    <w:rsid w:val="00A903A6"/>
    <w:pPr>
      <w:spacing w:after="0" w:line="240" w:lineRule="auto"/>
    </w:pPr>
    <w:rPr>
      <w:i/>
      <w:iCs/>
      <w:color w:val="2B5C63" w:themeColor="accent5" w:themeShade="80"/>
    </w:rPr>
  </w:style>
  <w:style w:type="character" w:customStyle="1" w:styleId="HTMLAddressChar">
    <w:name w:val="HTML Address Char"/>
    <w:basedOn w:val="DefaultParagraphFont"/>
    <w:link w:val="HTMLAddress"/>
    <w:uiPriority w:val="99"/>
    <w:semiHidden/>
    <w:rsid w:val="00A903A6"/>
    <w:rPr>
      <w:rFonts w:ascii="Arial" w:hAnsi="Arial" w:cs="Arial"/>
      <w:i/>
      <w:iCs/>
      <w:color w:val="2B5C63" w:themeColor="accent5" w:themeShade="80"/>
      <w:szCs w:val="24"/>
    </w:rPr>
  </w:style>
  <w:style w:type="character" w:styleId="Hyperlink">
    <w:name w:val="Hyperlink"/>
    <w:basedOn w:val="DefaultParagraphFont"/>
    <w:uiPriority w:val="99"/>
    <w:qFormat/>
    <w:rsid w:val="00A903A6"/>
    <w:rPr>
      <w:i/>
      <w:color w:val="0066FF" w:themeColor="hyperlink"/>
      <w:u w:val="single"/>
    </w:rPr>
  </w:style>
  <w:style w:type="character" w:styleId="PageNumber">
    <w:name w:val="page number"/>
    <w:basedOn w:val="DefaultParagraphFont"/>
    <w:uiPriority w:val="99"/>
    <w:semiHidden/>
    <w:unhideWhenUsed/>
    <w:rsid w:val="00A903A6"/>
    <w:rPr>
      <w:rFonts w:ascii="Arial" w:hAnsi="Arial"/>
      <w:sz w:val="20"/>
    </w:rPr>
  </w:style>
  <w:style w:type="paragraph" w:styleId="TOAHeading">
    <w:name w:val="toa heading"/>
    <w:basedOn w:val="Normal"/>
    <w:next w:val="Normal"/>
    <w:uiPriority w:val="99"/>
    <w:semiHidden/>
    <w:unhideWhenUsed/>
    <w:rsid w:val="00A903A6"/>
    <w:pPr>
      <w:spacing w:after="240" w:line="240" w:lineRule="auto"/>
    </w:pPr>
    <w:rPr>
      <w:rFonts w:eastAsiaTheme="majorEastAsia" w:cstheme="majorBidi"/>
      <w:b/>
      <w:bCs/>
      <w:color w:val="2F2A60" w:themeColor="accent4" w:themeShade="80"/>
      <w:sz w:val="28"/>
    </w:rPr>
  </w:style>
  <w:style w:type="paragraph" w:styleId="TOC1">
    <w:name w:val="toc 1"/>
    <w:next w:val="Normal"/>
    <w:uiPriority w:val="39"/>
    <w:unhideWhenUsed/>
    <w:qFormat/>
    <w:rsid w:val="008309B9"/>
    <w:pPr>
      <w:spacing w:before="240" w:after="120"/>
    </w:pPr>
    <w:rPr>
      <w:rFonts w:cstheme="minorHAnsi"/>
      <w:bCs/>
      <w:color w:val="000000"/>
      <w:szCs w:val="20"/>
    </w:rPr>
  </w:style>
  <w:style w:type="paragraph" w:styleId="TOC2">
    <w:name w:val="toc 2"/>
    <w:basedOn w:val="Heading2"/>
    <w:next w:val="Normal"/>
    <w:uiPriority w:val="39"/>
    <w:unhideWhenUsed/>
    <w:qFormat/>
    <w:rsid w:val="00A903A6"/>
    <w:pPr>
      <w:spacing w:before="120" w:after="0" w:line="276" w:lineRule="auto"/>
      <w:ind w:left="220"/>
      <w:outlineLvl w:val="9"/>
    </w:pPr>
    <w:rPr>
      <w:rFonts w:asciiTheme="minorHAnsi" w:hAnsiTheme="minorHAnsi" w:cstheme="minorHAnsi"/>
      <w:b w:val="0"/>
      <w:i/>
      <w:iCs/>
      <w:color w:val="000000"/>
      <w:sz w:val="20"/>
      <w:szCs w:val="20"/>
    </w:rPr>
  </w:style>
  <w:style w:type="paragraph" w:styleId="TOC3">
    <w:name w:val="toc 3"/>
    <w:basedOn w:val="Normal"/>
    <w:next w:val="Normal"/>
    <w:autoRedefine/>
    <w:uiPriority w:val="39"/>
    <w:unhideWhenUsed/>
    <w:qFormat/>
    <w:rsid w:val="00A903A6"/>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A903A6"/>
    <w:pPr>
      <w:spacing w:after="0"/>
      <w:ind w:left="660"/>
    </w:pPr>
    <w:rPr>
      <w:rFonts w:asciiTheme="minorHAnsi" w:hAnsiTheme="minorHAnsi" w:cstheme="minorHAnsi"/>
      <w:sz w:val="20"/>
      <w:szCs w:val="20"/>
    </w:rPr>
  </w:style>
  <w:style w:type="paragraph" w:styleId="FootnoteText">
    <w:name w:val="footnote text"/>
    <w:basedOn w:val="Normal"/>
    <w:link w:val="FootnoteTextChar"/>
    <w:qFormat/>
    <w:rsid w:val="00A903A6"/>
    <w:pPr>
      <w:spacing w:after="80" w:line="240" w:lineRule="auto"/>
    </w:pPr>
    <w:rPr>
      <w:color w:val="auto"/>
      <w:sz w:val="18"/>
      <w:szCs w:val="20"/>
    </w:rPr>
  </w:style>
  <w:style w:type="character" w:customStyle="1" w:styleId="FootnoteTextChar">
    <w:name w:val="Footnote Text Char"/>
    <w:basedOn w:val="DefaultParagraphFont"/>
    <w:link w:val="FootnoteText"/>
    <w:rsid w:val="00A903A6"/>
    <w:rPr>
      <w:rFonts w:ascii="Arial" w:hAnsi="Arial" w:cs="Arial"/>
      <w:sz w:val="18"/>
      <w:szCs w:val="20"/>
    </w:rPr>
  </w:style>
  <w:style w:type="paragraph" w:customStyle="1" w:styleId="Sectiontitle">
    <w:name w:val="Section title"/>
    <w:basedOn w:val="Subtitle"/>
    <w:next w:val="Normal"/>
    <w:uiPriority w:val="11"/>
    <w:qFormat/>
    <w:rsid w:val="00A903A6"/>
    <w:pPr>
      <w:spacing w:after="0" w:line="240" w:lineRule="auto"/>
    </w:pPr>
    <w:rPr>
      <w:sz w:val="32"/>
      <w:szCs w:val="32"/>
    </w:rPr>
  </w:style>
  <w:style w:type="paragraph" w:styleId="CommentText">
    <w:name w:val="annotation text"/>
    <w:basedOn w:val="Normal"/>
    <w:link w:val="CommentTextChar"/>
    <w:qFormat/>
    <w:rsid w:val="00A903A6"/>
    <w:pPr>
      <w:spacing w:after="80" w:line="240" w:lineRule="auto"/>
    </w:pPr>
    <w:rPr>
      <w:rFonts w:cstheme="minorBidi"/>
      <w:color w:val="auto"/>
      <w:sz w:val="18"/>
      <w:szCs w:val="22"/>
    </w:rPr>
  </w:style>
  <w:style w:type="character" w:customStyle="1" w:styleId="CommentTextChar">
    <w:name w:val="Comment Text Char"/>
    <w:basedOn w:val="DefaultParagraphFont"/>
    <w:link w:val="CommentText"/>
    <w:rsid w:val="00A903A6"/>
    <w:rPr>
      <w:rFonts w:ascii="Arial" w:hAnsi="Arial"/>
      <w:sz w:val="18"/>
    </w:rPr>
  </w:style>
  <w:style w:type="paragraph" w:styleId="ListParagraph">
    <w:name w:val="List Paragraph"/>
    <w:basedOn w:val="Normal"/>
    <w:uiPriority w:val="34"/>
    <w:qFormat/>
    <w:rsid w:val="00A903A6"/>
    <w:pPr>
      <w:ind w:left="720"/>
    </w:pPr>
  </w:style>
  <w:style w:type="paragraph" w:styleId="Quote">
    <w:name w:val="Quote"/>
    <w:basedOn w:val="Normal"/>
    <w:next w:val="Normal"/>
    <w:link w:val="QuoteChar"/>
    <w:uiPriority w:val="29"/>
    <w:qFormat/>
    <w:rsid w:val="00A903A6"/>
    <w:pPr>
      <w:ind w:left="360"/>
    </w:pPr>
    <w:rPr>
      <w:i/>
      <w:iCs/>
      <w:color w:val="000000" w:themeColor="text1"/>
    </w:rPr>
  </w:style>
  <w:style w:type="character" w:customStyle="1" w:styleId="QuoteChar">
    <w:name w:val="Quote Char"/>
    <w:basedOn w:val="DefaultParagraphFont"/>
    <w:link w:val="Quote"/>
    <w:uiPriority w:val="29"/>
    <w:rsid w:val="00A903A6"/>
    <w:rPr>
      <w:rFonts w:ascii="Arial" w:hAnsi="Arial" w:cs="Arial"/>
      <w:i/>
      <w:iCs/>
      <w:color w:val="000000" w:themeColor="text1"/>
      <w:szCs w:val="24"/>
    </w:rPr>
  </w:style>
  <w:style w:type="paragraph" w:styleId="TOCHeading">
    <w:name w:val="TOC Heading"/>
    <w:basedOn w:val="Heading1"/>
    <w:next w:val="Normal"/>
    <w:uiPriority w:val="39"/>
    <w:unhideWhenUsed/>
    <w:qFormat/>
    <w:rsid w:val="00A903A6"/>
    <w:pPr>
      <w:keepNext/>
      <w:keepLines/>
      <w:pBdr>
        <w:bottom w:val="none" w:sz="0" w:space="0" w:color="auto"/>
      </w:pBdr>
      <w:spacing w:before="480" w:after="0" w:line="276" w:lineRule="auto"/>
      <w:outlineLvl w:val="9"/>
    </w:pPr>
    <w:rPr>
      <w:rFonts w:asciiTheme="majorHAnsi" w:eastAsiaTheme="majorEastAsia" w:hAnsiTheme="majorHAnsi" w:cstheme="majorBidi"/>
      <w:bCs/>
      <w:color w:val="142D51" w:themeColor="accent1" w:themeShade="BF"/>
      <w:lang w:val="en-US" w:eastAsia="ja-JP"/>
    </w:rPr>
  </w:style>
  <w:style w:type="character" w:styleId="IntenseReference">
    <w:name w:val="Intense Reference"/>
    <w:basedOn w:val="DefaultParagraphFont"/>
    <w:uiPriority w:val="32"/>
    <w:qFormat/>
    <w:rsid w:val="00A903A6"/>
    <w:rPr>
      <w:b/>
      <w:bCs/>
      <w:i/>
      <w:smallCaps/>
      <w:color w:val="27569E" w:themeColor="accent2" w:themeShade="80"/>
      <w:spacing w:val="5"/>
    </w:rPr>
  </w:style>
  <w:style w:type="table" w:styleId="TableGrid">
    <w:name w:val="Table Grid"/>
    <w:basedOn w:val="TableNormal"/>
    <w:uiPriority w:val="39"/>
    <w:rsid w:val="00A149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810D2"/>
    <w:pPr>
      <w:spacing w:after="160"/>
    </w:pPr>
    <w:rPr>
      <w:rFonts w:cs="Arial"/>
      <w:b/>
      <w:bCs/>
      <w:color w:val="000000"/>
      <w:sz w:val="20"/>
      <w:szCs w:val="20"/>
    </w:rPr>
  </w:style>
  <w:style w:type="character" w:customStyle="1" w:styleId="CommentSubjectChar">
    <w:name w:val="Comment Subject Char"/>
    <w:basedOn w:val="CommentTextChar"/>
    <w:link w:val="CommentSubject"/>
    <w:uiPriority w:val="99"/>
    <w:semiHidden/>
    <w:rsid w:val="00A810D2"/>
    <w:rPr>
      <w:rFonts w:ascii="Arial" w:hAnsi="Arial" w:cs="Arial"/>
      <w:b/>
      <w:bCs/>
      <w:color w:val="000000"/>
      <w:sz w:val="20"/>
      <w:szCs w:val="20"/>
    </w:rPr>
  </w:style>
  <w:style w:type="character" w:styleId="FollowedHyperlink">
    <w:name w:val="FollowedHyperlink"/>
    <w:basedOn w:val="DefaultParagraphFont"/>
    <w:uiPriority w:val="99"/>
    <w:semiHidden/>
    <w:unhideWhenUsed/>
    <w:rsid w:val="004D448D"/>
    <w:rPr>
      <w:color w:val="A6779A" w:themeColor="followedHyperlink"/>
      <w:u w:val="single"/>
    </w:rPr>
  </w:style>
  <w:style w:type="paragraph" w:styleId="TOC5">
    <w:name w:val="toc 5"/>
    <w:basedOn w:val="Normal"/>
    <w:next w:val="Normal"/>
    <w:autoRedefine/>
    <w:uiPriority w:val="39"/>
    <w:unhideWhenUsed/>
    <w:rsid w:val="008309B9"/>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8309B9"/>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8309B9"/>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8309B9"/>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8309B9"/>
    <w:pPr>
      <w:spacing w:after="0"/>
      <w:ind w:left="1760"/>
    </w:pPr>
    <w:rPr>
      <w:rFonts w:asciiTheme="minorHAnsi" w:hAnsiTheme="minorHAnsi" w:cstheme="minorHAnsi"/>
      <w:sz w:val="20"/>
      <w:szCs w:val="20"/>
    </w:rPr>
  </w:style>
  <w:style w:type="paragraph" w:styleId="Revision">
    <w:name w:val="Revision"/>
    <w:hidden/>
    <w:uiPriority w:val="99"/>
    <w:semiHidden/>
    <w:rsid w:val="002F7AF0"/>
    <w:pPr>
      <w:spacing w:after="0" w:line="240" w:lineRule="auto"/>
    </w:pPr>
    <w:rPr>
      <w:rFonts w:ascii="Arial" w:hAnsi="Arial" w:cs="Arial"/>
      <w:color w:val="000000"/>
      <w:szCs w:val="24"/>
    </w:rPr>
  </w:style>
  <w:style w:type="character" w:customStyle="1" w:styleId="legdslegp1no">
    <w:name w:val="legds legp1no"/>
    <w:basedOn w:val="DefaultParagraphFont"/>
    <w:rsid w:val="002F7AF0"/>
  </w:style>
  <w:style w:type="character" w:customStyle="1" w:styleId="legdslegp1grouptitle">
    <w:name w:val="legds legp1grouptitle"/>
    <w:basedOn w:val="DefaultParagraphFont"/>
    <w:rsid w:val="002F7AF0"/>
  </w:style>
  <w:style w:type="character" w:customStyle="1" w:styleId="legdsleglhslegp2no">
    <w:name w:val="legds leglhs legp2no"/>
    <w:basedOn w:val="DefaultParagraphFont"/>
    <w:rsid w:val="002F7AF0"/>
  </w:style>
  <w:style w:type="character" w:customStyle="1" w:styleId="legdslegrhslegp2text">
    <w:name w:val="legds legrhs legp2text"/>
    <w:basedOn w:val="DefaultParagraphFont"/>
    <w:rsid w:val="002F7AF0"/>
  </w:style>
  <w:style w:type="character" w:customStyle="1" w:styleId="legdsleglhslegp3no">
    <w:name w:val="legds leglhs legp3no"/>
    <w:basedOn w:val="DefaultParagraphFont"/>
    <w:rsid w:val="002F7AF0"/>
  </w:style>
  <w:style w:type="character" w:customStyle="1" w:styleId="legdslegrhslegp3text">
    <w:name w:val="legds legrhs legp3text"/>
    <w:basedOn w:val="DefaultParagraphFont"/>
    <w:rsid w:val="002F7AF0"/>
  </w:style>
  <w:style w:type="character" w:customStyle="1" w:styleId="legdsleglhslegp4no">
    <w:name w:val="legds leglhs legp4no"/>
    <w:basedOn w:val="DefaultParagraphFont"/>
    <w:rsid w:val="002F7AF0"/>
  </w:style>
  <w:style w:type="character" w:customStyle="1" w:styleId="legdslegrhslegp4text">
    <w:name w:val="legds legrhs legp4text"/>
    <w:basedOn w:val="DefaultParagraphFont"/>
    <w:rsid w:val="002F7AF0"/>
  </w:style>
  <w:style w:type="character" w:styleId="UnresolvedMention">
    <w:name w:val="Unresolved Mention"/>
    <w:basedOn w:val="DefaultParagraphFont"/>
    <w:uiPriority w:val="99"/>
    <w:semiHidden/>
    <w:unhideWhenUsed/>
    <w:rsid w:val="00946A41"/>
    <w:rPr>
      <w:color w:val="605E5C"/>
      <w:shd w:val="clear" w:color="auto" w:fill="E1DFDD"/>
    </w:rPr>
  </w:style>
  <w:style w:type="paragraph" w:customStyle="1" w:styleId="NormalSPSO">
    <w:name w:val="Normal (SPSO)"/>
    <w:basedOn w:val="Normal"/>
    <w:qFormat/>
    <w:rsid w:val="00821E48"/>
    <w:rPr>
      <w:rFonts w:eastAsia="Times New Roman" w:cs="Times New Roman"/>
      <w:color w:val="aut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96649">
      <w:bodyDiv w:val="1"/>
      <w:marLeft w:val="0"/>
      <w:marRight w:val="0"/>
      <w:marTop w:val="0"/>
      <w:marBottom w:val="0"/>
      <w:divBdr>
        <w:top w:val="none" w:sz="0" w:space="0" w:color="auto"/>
        <w:left w:val="none" w:sz="0" w:space="0" w:color="auto"/>
        <w:bottom w:val="none" w:sz="0" w:space="0" w:color="auto"/>
        <w:right w:val="none" w:sz="0" w:space="0" w:color="auto"/>
      </w:divBdr>
    </w:div>
    <w:div w:id="108646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pso.org.uk" TargetMode="External"/><Relationship Id="rId18" Type="http://schemas.openxmlformats.org/officeDocument/2006/relationships/hyperlink" Target="http://www.opsi.gov.uk/acts/acts2000/ukpga_20000036_en_1"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spso.org.uk/sites/spso/files/Corporate/SPSO2024-28Strategic-Plan.pdf" TargetMode="External"/><Relationship Id="rId17" Type="http://schemas.openxmlformats.org/officeDocument/2006/relationships/hyperlink" Target="https://www.spso.org.uk/spso-policies" TargetMode="External"/><Relationship Id="rId2" Type="http://schemas.openxmlformats.org/officeDocument/2006/relationships/customXml" Target="../customXml/item2.xml"/><Relationship Id="rId16" Type="http://schemas.openxmlformats.org/officeDocument/2006/relationships/hyperlink" Target="mailto:ISE-communications@spso.gov.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so.org.uk/annual-reports" TargetMode="External"/><Relationship Id="rId5" Type="http://schemas.openxmlformats.org/officeDocument/2006/relationships/settings" Target="settings.xml"/><Relationship Id="rId15" Type="http://schemas.openxmlformats.org/officeDocument/2006/relationships/hyperlink" Target="https://inwo.spso.org.uk/" TargetMode="External"/><Relationship Id="rId23" Type="http://schemas.openxmlformats.org/officeDocument/2006/relationships/theme" Target="theme/theme1.xml"/><Relationship Id="rId10" Type="http://schemas.openxmlformats.org/officeDocument/2006/relationships/hyperlink" Target="https://www.spso.org.uk/about-u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spso.org.uk/scottishwelfarefun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PSO">
  <a:themeElements>
    <a:clrScheme name="SPSO1">
      <a:dk1>
        <a:sysClr val="windowText" lastClr="000000"/>
      </a:dk1>
      <a:lt1>
        <a:sysClr val="window" lastClr="FFFFFF"/>
      </a:lt1>
      <a:dk2>
        <a:srgbClr val="1B3D6D"/>
      </a:dk2>
      <a:lt2>
        <a:srgbClr val="EAE5EB"/>
      </a:lt2>
      <a:accent1>
        <a:srgbClr val="1B3D6D"/>
      </a:accent1>
      <a:accent2>
        <a:srgbClr val="A2BEE8"/>
      </a:accent2>
      <a:accent3>
        <a:srgbClr val="A6779A"/>
      </a:accent3>
      <a:accent4>
        <a:srgbClr val="665EB8"/>
      </a:accent4>
      <a:accent5>
        <a:srgbClr val="63B0BB"/>
      </a:accent5>
      <a:accent6>
        <a:srgbClr val="BFDFE3"/>
      </a:accent6>
      <a:hlink>
        <a:srgbClr val="0066FF"/>
      </a:hlink>
      <a:folHlink>
        <a:srgbClr val="A6779A"/>
      </a:folHlink>
    </a:clrScheme>
    <a:fontScheme name="SPSO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A51776767</value>
    </field>
    <field name="Objective-Title">
      <value order="0">Tender - Website Services 2025 - Invitation to Tender - 250430</value>
    </field>
    <field name="Objective-Description">
      <value order="0"/>
    </field>
    <field name="Objective-CreationStamp">
      <value order="0">2025-02-12T11:48:17Z</value>
    </field>
    <field name="Objective-IsApproved">
      <value order="0">false</value>
    </field>
    <field name="Objective-IsPublished">
      <value order="0">false</value>
    </field>
    <field name="Objective-DatePublished">
      <value order="0"/>
    </field>
    <field name="Objective-ModificationStamp">
      <value order="0">2025-04-17T14:29:47Z</value>
    </field>
    <field name="Objective-Owner">
      <value order="0">Paterson, Fiona F (N300555)</value>
    </field>
    <field name="Objective-Path">
      <value order="0">Objective Global Folder:Scottish Public Services Ombudsman File Plan:Corporate Governance:Finance:Contracts and Tenders, Procurement:Communications: Part 3: 2023-2025</value>
    </field>
    <field name="Objective-Parent">
      <value order="0">Communications: Part 3: 2023-2025</value>
    </field>
    <field name="Objective-State">
      <value order="0">Being Drafted</value>
    </field>
    <field name="Objective-VersionId">
      <value order="0">vA79412029</value>
    </field>
    <field name="Objective-Version">
      <value order="0">0.15</value>
    </field>
    <field name="Objective-VersionNumber">
      <value order="0">15</value>
    </field>
    <field name="Objective-VersionComment">
      <value order="0"/>
    </field>
    <field name="Objective-FileNumber">
      <value order="0">BUSPROC/10326</value>
    </field>
    <field name="Objective-Classification">
      <value order="0">OFFICIAL</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0586D8B-32A8-403E-A9C8-250B9A9B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4624</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Laura Kilpatrick</cp:lastModifiedBy>
  <cp:revision>3</cp:revision>
  <dcterms:created xsi:type="dcterms:W3CDTF">2025-04-24T15:54:00Z</dcterms:created>
  <dcterms:modified xsi:type="dcterms:W3CDTF">2025-04-24T15:54:00Z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A51776767</vt:lpwstr>
  </property>
  <property fmtid="{D5CDD505-2E9C-101B-9397-08002B2CF9AE}" pid="4" name="Objective-Title">
    <vt:lpwstr>Tender - Website Services 2025 - Invitation to Tender - 250430</vt:lpwstr>
  </property>
  <property fmtid="{D5CDD505-2E9C-101B-9397-08002B2CF9AE}" pid="5" name="Objective-Description">
    <vt:lpwstr/>
  </property>
  <property fmtid="{D5CDD505-2E9C-101B-9397-08002B2CF9AE}" pid="6" name="Objective-CreationStamp">
    <vt:filetime>2025-02-12T11:48:17Z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2025-04-17T14:29:47Z</vt:filetime>
  </property>
  <property fmtid="{D5CDD505-2E9C-101B-9397-08002B2CF9AE}" pid="11" name="Objective-Owner">
    <vt:lpwstr>Paterson, Fiona F (N300555)</vt:lpwstr>
  </property>
  <property fmtid="{D5CDD505-2E9C-101B-9397-08002B2CF9AE}" pid="12" name="Objective-Path">
    <vt:lpwstr>Objective Global Folder:Scottish Public Services Ombudsman File Plan:Corporate Governance:Finance:Contracts and Tenders, Procurement:Communications: Part 3: 2023-2025</vt:lpwstr>
  </property>
  <property fmtid="{D5CDD505-2E9C-101B-9397-08002B2CF9AE}" pid="13" name="Objective-Parent">
    <vt:lpwstr>Communications: Part 3: 2023-2025</vt:lpwstr>
  </property>
  <property fmtid="{D5CDD505-2E9C-101B-9397-08002B2CF9AE}" pid="14" name="Objective-State">
    <vt:lpwstr>Being Drafted</vt:lpwstr>
  </property>
  <property fmtid="{D5CDD505-2E9C-101B-9397-08002B2CF9AE}" pid="15" name="Objective-VersionId">
    <vt:lpwstr>vA79412029</vt:lpwstr>
  </property>
  <property fmtid="{D5CDD505-2E9C-101B-9397-08002B2CF9AE}" pid="16" name="Objective-Version">
    <vt:lpwstr>0.15</vt:lpwstr>
  </property>
  <property fmtid="{D5CDD505-2E9C-101B-9397-08002B2CF9AE}" pid="17" name="Objective-VersionNumber">
    <vt:r8>15</vt:r8>
  </property>
  <property fmtid="{D5CDD505-2E9C-101B-9397-08002B2CF9AE}" pid="18" name="Objective-VersionComment">
    <vt:lpwstr/>
  </property>
  <property fmtid="{D5CDD505-2E9C-101B-9397-08002B2CF9AE}" pid="19" name="Objective-FileNumber">
    <vt:lpwstr>BUSPROC/10326</vt:lpwstr>
  </property>
  <property fmtid="{D5CDD505-2E9C-101B-9397-08002B2CF9AE}" pid="20" name="Objective-Classification">
    <vt:lpwstr>OFFICIAL</vt:lpwstr>
  </property>
  <property fmtid="{D5CDD505-2E9C-101B-9397-08002B2CF9AE}" pid="21" name="Objective-Caveats">
    <vt:lpwstr>Caveat for Scottish Public Services Ombudsman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